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AD00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</w:rPr>
      </w:pPr>
      <w:bookmarkStart w:id="0" w:name="_Toc450"/>
      <w:bookmarkStart w:id="1" w:name="_Toc2481"/>
      <w:bookmarkStart w:id="2" w:name="_Toc18826"/>
      <w:bookmarkStart w:id="3" w:name="_Toc13777"/>
      <w:bookmarkStart w:id="4" w:name="_Toc24744"/>
      <w:r>
        <w:rPr>
          <w:rFonts w:hint="eastAsia" w:ascii="宋体" w:hAnsi="宋体" w:eastAsia="宋体" w:cs="宋体"/>
        </w:rPr>
        <w:drawing>
          <wp:inline distT="0" distB="0" distL="114300" distR="114300">
            <wp:extent cx="4808855" cy="429895"/>
            <wp:effectExtent l="0" t="0" r="10795" b="7620"/>
            <wp:docPr id="1" name="图片 1" descr="云链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云链新log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 w14:paraId="75BA2C54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 xml:space="preserve"> </w:t>
      </w:r>
    </w:p>
    <w:p w14:paraId="391E9190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4378F382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250409EB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32E48ACA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bookmarkStart w:id="5" w:name="_Toc30233"/>
      <w:bookmarkStart w:id="6" w:name="_Toc30252"/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>城发集团阳光采购平台操作手册</w:t>
      </w:r>
      <w:bookmarkEnd w:id="5"/>
      <w:bookmarkEnd w:id="6"/>
    </w:p>
    <w:p w14:paraId="0D39E5A0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bookmarkStart w:id="7" w:name="_Toc27519"/>
      <w:bookmarkStart w:id="8" w:name="_Toc9006"/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>电子监管系统操作指引</w:t>
      </w:r>
      <w:bookmarkEnd w:id="7"/>
      <w:bookmarkEnd w:id="8"/>
    </w:p>
    <w:p w14:paraId="02DB02D6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227EF94E">
      <w:pPr>
        <w:pStyle w:val="81"/>
        <w:rPr>
          <w:rFonts w:eastAsia="华文新魏"/>
          <w:b/>
          <w:spacing w:val="-70"/>
          <w:sz w:val="72"/>
          <w:szCs w:val="72"/>
        </w:rPr>
      </w:pPr>
    </w:p>
    <w:p w14:paraId="7E280C85">
      <w:pPr>
        <w:ind w:firstLine="0" w:firstLineChars="0"/>
      </w:pPr>
    </w:p>
    <w:p w14:paraId="25F7C9C6">
      <w:pPr>
        <w:ind w:firstLine="0" w:firstLineChars="0"/>
      </w:pPr>
    </w:p>
    <w:p w14:paraId="0E9B1672">
      <w:pPr>
        <w:ind w:firstLine="0" w:firstLineChars="0"/>
      </w:pPr>
    </w:p>
    <w:p w14:paraId="492FBDEF">
      <w:pPr>
        <w:ind w:firstLine="0" w:firstLineChars="0"/>
      </w:pPr>
    </w:p>
    <w:p w14:paraId="7E777F7F">
      <w:pPr>
        <w:ind w:firstLine="0" w:firstLineChars="0"/>
      </w:pPr>
    </w:p>
    <w:p w14:paraId="3DC81EFF">
      <w:pPr>
        <w:ind w:firstLine="0" w:firstLineChars="0"/>
      </w:pPr>
    </w:p>
    <w:p w14:paraId="49601173">
      <w:pPr>
        <w:pStyle w:val="57"/>
        <w:ind w:firstLine="360"/>
      </w:pPr>
    </w:p>
    <w:p w14:paraId="5742E356">
      <w:pPr>
        <w:pStyle w:val="57"/>
        <w:ind w:firstLine="360"/>
      </w:pPr>
    </w:p>
    <w:p w14:paraId="6A74904C">
      <w:pPr>
        <w:pStyle w:val="57"/>
        <w:ind w:firstLine="360"/>
      </w:pPr>
    </w:p>
    <w:p w14:paraId="23ED09CB">
      <w:pPr>
        <w:pStyle w:val="57"/>
        <w:ind w:firstLine="360"/>
      </w:pPr>
    </w:p>
    <w:p w14:paraId="204C1CBA">
      <w:pPr>
        <w:pStyle w:val="57"/>
        <w:ind w:firstLine="360"/>
      </w:pPr>
    </w:p>
    <w:p w14:paraId="79C687C4">
      <w:pPr>
        <w:pStyle w:val="57"/>
        <w:ind w:firstLine="360"/>
      </w:pPr>
    </w:p>
    <w:p w14:paraId="415923D7">
      <w:pPr>
        <w:pStyle w:val="57"/>
        <w:ind w:firstLine="360"/>
      </w:pPr>
    </w:p>
    <w:p w14:paraId="096E84A0">
      <w:pPr>
        <w:pStyle w:val="57"/>
        <w:ind w:firstLine="0" w:firstLineChars="0"/>
      </w:pPr>
    </w:p>
    <w:p w14:paraId="5EA144C8"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bookmarkStart w:id="19" w:name="_GoBack"/>
      <w:r>
        <w:rPr>
          <w:rFonts w:hint="eastAsia" w:ascii="黑体" w:hAnsi="黑体" w:eastAsia="黑体" w:cs="黑体"/>
          <w:b/>
          <w:spacing w:val="200"/>
          <w:sz w:val="36"/>
          <w:szCs w:val="36"/>
        </w:rPr>
        <w:t>目录</w:t>
      </w:r>
      <w:bookmarkEnd w:id="19"/>
    </w:p>
    <w:p w14:paraId="402DF5BE">
      <w:pPr>
        <w:pStyle w:val="29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TOC \o "1-2" \h \u </w:instrText>
      </w:r>
      <w:r>
        <w:rPr>
          <w:rFonts w:ascii="Calibri" w:hAnsi="Calibri" w:cs="Calibri"/>
          <w:szCs w:val="20"/>
        </w:rPr>
        <w:fldChar w:fldCharType="separate"/>
      </w:r>
    </w:p>
    <w:p w14:paraId="7E43B809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_Toc29656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一、电子监督平台系统使用说明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_Toc29656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1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4BFFCDAF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_Toc26425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二、日常监管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_Toc26425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3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086E56BD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_Toc22442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1、企业采购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_Toc22442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3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1E563C00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_Toc30349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2、采购交易流程追踪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_Toc30349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4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7A7F9FB9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_Toc6513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三、电子监察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_Toc6513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506295B5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_Toc397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1、监察配置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_Toc397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5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751759CC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_Toc10384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2、监察预警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_Toc10384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8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50A69839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_Toc24692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3、督查督办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_Toc24692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11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7F70D91D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_Toc4398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4、预警统计分析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_Toc4398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15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7B3044FE">
      <w:pPr>
        <w:pStyle w:val="35"/>
        <w:tabs>
          <w:tab w:val="right" w:leader="dot" w:pos="8266"/>
        </w:tabs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HYPERLINK \l _Toc6205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四、智慧监管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_Toc6205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16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 w14:paraId="68B142C9">
      <w:pPr>
        <w:pStyle w:val="57"/>
        <w:spacing w:line="240" w:lineRule="auto"/>
        <w:ind w:firstLine="0" w:firstLineChars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14:paraId="40C4F597">
      <w:pPr>
        <w:pStyle w:val="57"/>
        <w:spacing w:line="240" w:lineRule="auto"/>
        <w:ind w:firstLine="0" w:firstLineChars="0"/>
        <w:rPr>
          <w:rFonts w:ascii="Calibri" w:hAnsi="Calibri" w:cs="Calibri"/>
          <w:szCs w:val="20"/>
        </w:rPr>
      </w:pPr>
    </w:p>
    <w:p w14:paraId="1C2C55B6">
      <w:pPr>
        <w:pStyle w:val="57"/>
        <w:spacing w:line="240" w:lineRule="auto"/>
        <w:ind w:firstLine="0" w:firstLineChars="0"/>
        <w:rPr>
          <w:rFonts w:ascii="Calibri" w:hAnsi="Calibri" w:cs="Calibri"/>
          <w:szCs w:val="20"/>
        </w:rPr>
      </w:pPr>
    </w:p>
    <w:p w14:paraId="31D838CF">
      <w:pPr>
        <w:pStyle w:val="57"/>
        <w:spacing w:line="240" w:lineRule="auto"/>
        <w:ind w:firstLine="0" w:firstLineChars="0"/>
        <w:rPr>
          <w:rFonts w:ascii="Calibri" w:hAnsi="Calibri" w:cs="Calibri"/>
          <w:szCs w:val="20"/>
        </w:rPr>
      </w:pPr>
    </w:p>
    <w:p w14:paraId="50FCC08C">
      <w:pPr>
        <w:pStyle w:val="57"/>
        <w:spacing w:line="240" w:lineRule="auto"/>
        <w:ind w:firstLine="0" w:firstLineChars="0"/>
      </w:pPr>
    </w:p>
    <w:p w14:paraId="43B9E20A">
      <w:pPr>
        <w:pStyle w:val="57"/>
        <w:spacing w:line="240" w:lineRule="auto"/>
        <w:ind w:firstLine="0" w:firstLineChars="0"/>
      </w:pPr>
    </w:p>
    <w:p w14:paraId="5031842F">
      <w:pPr>
        <w:pStyle w:val="57"/>
        <w:spacing w:line="240" w:lineRule="auto"/>
        <w:ind w:firstLine="0" w:firstLineChars="0"/>
      </w:pPr>
    </w:p>
    <w:p w14:paraId="2F06A158">
      <w:pPr>
        <w:pStyle w:val="57"/>
        <w:spacing w:line="240" w:lineRule="auto"/>
        <w:ind w:firstLine="0" w:firstLineChars="0"/>
      </w:pPr>
    </w:p>
    <w:p w14:paraId="18FD21AC">
      <w:pPr>
        <w:pStyle w:val="57"/>
        <w:spacing w:line="240" w:lineRule="auto"/>
        <w:ind w:firstLine="0" w:firstLineChars="0"/>
      </w:pPr>
    </w:p>
    <w:p w14:paraId="3C6FBEF2">
      <w:pPr>
        <w:pStyle w:val="57"/>
        <w:spacing w:line="240" w:lineRule="auto"/>
        <w:ind w:firstLine="0" w:firstLineChars="0"/>
      </w:pPr>
    </w:p>
    <w:p w14:paraId="33CD37F1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sectPr>
          <w:headerReference r:id="rId7" w:type="first"/>
          <w:footerReference r:id="rId9" w:type="first"/>
          <w:headerReference r:id="rId5" w:type="default"/>
          <w:headerReference r:id="rId6" w:type="even"/>
          <w:footerReference r:id="rId8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 w14:paraId="05EFA778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9" w:name="_Toc29656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一、电子监督平台系统使用说明</w:t>
      </w:r>
      <w:bookmarkEnd w:id="9"/>
    </w:p>
    <w:p w14:paraId="6C2C5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本系统主要提供给监督部门使用，实现在线监督企业采购活动。</w:t>
      </w:r>
    </w:p>
    <w:p w14:paraId="24B49E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系统登陆地址：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"https://www.hascfjtyl.com/aspframe"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https://www.hascfjtyl.com/aspframe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，复制该地址至浏览器（360、谷歌、Edge等主流浏览器）打开页面后，通过分配的账号及密码输入后登陆。</w:t>
      </w:r>
    </w:p>
    <w:p w14:paraId="7384C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登录系统后，首先展示“智慧监管平台”大屏页面，通过该页面可以查看采购整体活动情况，通过点击具体数字，可以查看详细信息</w:t>
      </w:r>
      <w:r>
        <w:rPr>
          <w:rFonts w:hint="eastAsia"/>
          <w:color w:val="auto"/>
          <w:lang w:val="en-US" w:eastAsia="zh-CN"/>
        </w:rPr>
        <w:t>。</w:t>
      </w:r>
    </w:p>
    <w:p w14:paraId="03198672">
      <w:pPr>
        <w:ind w:left="0" w:leftChars="0" w:firstLine="0" w:firstLineChars="0"/>
      </w:pPr>
      <w:r>
        <w:drawing>
          <wp:inline distT="0" distB="0" distL="114300" distR="114300">
            <wp:extent cx="5591810" cy="2757170"/>
            <wp:effectExtent l="0" t="0" r="889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81AF">
      <w:pPr>
        <w:ind w:left="0" w:leftChars="0" w:firstLine="0" w:firstLineChars="0"/>
      </w:pPr>
      <w:r>
        <w:drawing>
          <wp:inline distT="0" distB="0" distL="114300" distR="114300">
            <wp:extent cx="5605145" cy="2697480"/>
            <wp:effectExtent l="0" t="0" r="825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7AFE">
      <w:pPr>
        <w:ind w:left="0" w:leftChars="0" w:firstLine="0" w:firstLineChars="0"/>
      </w:pPr>
    </w:p>
    <w:p w14:paraId="09AC13A6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点击右上角“进入后台”按钮，进入监管系统后台首页面</w:t>
      </w:r>
      <w:r>
        <w:rPr>
          <w:rFonts w:hint="eastAsia"/>
          <w:lang w:val="en-US" w:eastAsia="zh-CN"/>
        </w:rPr>
        <w:t>。</w:t>
      </w:r>
    </w:p>
    <w:p w14:paraId="2CE20AD3">
      <w:pPr>
        <w:ind w:left="0" w:leftChars="0" w:firstLine="0" w:firstLineChars="0"/>
      </w:pPr>
      <w:r>
        <w:drawing>
          <wp:inline distT="0" distB="0" distL="114300" distR="114300">
            <wp:extent cx="5822950" cy="2950845"/>
            <wp:effectExtent l="0" t="0" r="635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F229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861685" cy="3007360"/>
            <wp:effectExtent l="0" t="0" r="571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E03A"/>
    <w:p w14:paraId="4C17E644">
      <w:pPr>
        <w:pStyle w:val="2"/>
      </w:pPr>
    </w:p>
    <w:p w14:paraId="12CF49F5">
      <w:pPr>
        <w:pStyle w:val="2"/>
      </w:pPr>
    </w:p>
    <w:p w14:paraId="6F02FF4C">
      <w:pPr>
        <w:pStyle w:val="2"/>
      </w:pPr>
    </w:p>
    <w:p w14:paraId="4E985CB9">
      <w:pPr>
        <w:pStyle w:val="2"/>
      </w:pPr>
    </w:p>
    <w:p w14:paraId="19DB7FAA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0" w:name="_Toc2642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二、日常监管</w:t>
      </w:r>
      <w:bookmarkEnd w:id="10"/>
    </w:p>
    <w:p w14:paraId="7545B453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1" w:name="_Toc22442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1、企业采购</w:t>
      </w:r>
      <w:bookmarkEnd w:id="11"/>
    </w:p>
    <w:p w14:paraId="3C731881">
      <w:pPr>
        <w:ind w:firstLine="422"/>
        <w:rPr>
          <w:rFonts w:hint="eastAsia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通过日常监管→交易过程备案→企业采购，进入页面，该页面展示“项目画像”和“工作台”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3DFAE946">
      <w:pPr>
        <w:ind w:firstLine="422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083810" cy="2562225"/>
            <wp:effectExtent l="0" t="0" r="889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DEE5">
      <w:pPr>
        <w:ind w:firstLine="422"/>
        <w:rPr>
          <w:rFonts w:hint="eastAsia"/>
          <w:b w:val="0"/>
          <w:bCs w:val="0"/>
          <w:lang w:val="en-US" w:eastAsia="zh-CN"/>
        </w:rPr>
      </w:pPr>
    </w:p>
    <w:p w14:paraId="48FF3E78">
      <w:pPr>
        <w:ind w:firstLine="422"/>
        <w:rPr>
          <w:rFonts w:hint="eastAsia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项目画像展示项目详情、项目流程资料、项目主体等信息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49C7BE87">
      <w:pPr>
        <w:ind w:firstLine="422"/>
      </w:pPr>
      <w:r>
        <w:drawing>
          <wp:inline distT="0" distB="0" distL="114300" distR="114300">
            <wp:extent cx="5165725" cy="2407285"/>
            <wp:effectExtent l="0" t="0" r="317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1AF9B">
      <w:pPr>
        <w:ind w:firstLine="422"/>
      </w:pPr>
    </w:p>
    <w:p w14:paraId="7A6F50CE">
      <w:pPr>
        <w:ind w:firstLine="422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工作台展示项目流程以及采购活动情况</w:t>
      </w:r>
      <w:r>
        <w:rPr>
          <w:rFonts w:hint="eastAsia"/>
          <w:lang w:val="en-US" w:eastAsia="zh-CN"/>
        </w:rPr>
        <w:t>。</w:t>
      </w:r>
    </w:p>
    <w:p w14:paraId="55133A18">
      <w:pPr>
        <w:ind w:firstLine="422"/>
      </w:pPr>
      <w:r>
        <w:drawing>
          <wp:inline distT="0" distB="0" distL="114300" distR="114300">
            <wp:extent cx="5200015" cy="2529840"/>
            <wp:effectExtent l="0" t="0" r="698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4ACB">
      <w:pPr>
        <w:bidi w:val="0"/>
        <w:ind w:left="0" w:leftChars="0" w:firstLine="0" w:firstLineChars="0"/>
      </w:pPr>
    </w:p>
    <w:p w14:paraId="3CB44E48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2" w:name="_Toc30349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2、采购交易流程追踪</w:t>
      </w:r>
      <w:bookmarkEnd w:id="12"/>
    </w:p>
    <w:p w14:paraId="238A2FA9">
      <w:pPr>
        <w:ind w:firstLine="422"/>
        <w:rPr>
          <w:rFonts w:hint="eastAsia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通过日常监管→交易过程备案→交易流程追踪，进入页面。该页面可以查看项目进行到哪一个步骤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4ACF5CF2">
      <w:pPr>
        <w:ind w:firstLine="422"/>
      </w:pPr>
      <w:r>
        <w:drawing>
          <wp:inline distT="0" distB="0" distL="114300" distR="114300">
            <wp:extent cx="5335270" cy="2441575"/>
            <wp:effectExtent l="0" t="0" r="1143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9F26">
      <w:pPr>
        <w:ind w:firstLine="422"/>
        <w:rPr>
          <w:rFonts w:hint="default"/>
          <w:lang w:val="en-US" w:eastAsia="zh-CN"/>
        </w:rPr>
      </w:pPr>
      <w:r>
        <w:drawing>
          <wp:inline distT="0" distB="0" distL="114300" distR="114300">
            <wp:extent cx="5364480" cy="2357120"/>
            <wp:effectExtent l="0" t="0" r="7620" b="50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7CA6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3" w:name="_Toc6513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三、电子监察</w:t>
      </w:r>
      <w:bookmarkEnd w:id="13"/>
    </w:p>
    <w:p w14:paraId="22FF2CC7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4" w:name="_Toc397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监察配置</w:t>
      </w:r>
      <w:bookmarkEnd w:id="14"/>
    </w:p>
    <w:p w14:paraId="2230DFB3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配置监察点分类，便于对监察点进行分类。 </w:t>
      </w:r>
    </w:p>
    <w:p w14:paraId="5CE25C7D">
      <w:pPr>
        <w:ind w:firstLine="422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点击“日常监管-交易电子监察”菜单，打开“监察配置”模块页面，如下图</w:t>
      </w:r>
      <w:r>
        <w:rPr>
          <w:rFonts w:hint="eastAsia"/>
        </w:rPr>
        <w:t>：</w:t>
      </w:r>
    </w:p>
    <w:p w14:paraId="5B0B49E6">
      <w:pPr>
        <w:ind w:firstLineChars="0"/>
      </w:pPr>
      <w:r>
        <w:drawing>
          <wp:inline distT="0" distB="0" distL="114300" distR="114300">
            <wp:extent cx="5366385" cy="27336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6BAC">
      <w:pPr>
        <w:pStyle w:val="128"/>
        <w:numPr>
          <w:numId w:val="0"/>
        </w:numPr>
        <w:ind w:left="420" w:leftChars="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“监察配置”模块页面中，选择对应的子系统，点击“新增记录”按钮，进入新增记录页面，完善相应信息后点击保存按钮，监察点分类设置成功，如下图</w:t>
      </w:r>
      <w:r>
        <w:rPr>
          <w:rFonts w:hint="eastAsia"/>
        </w:rPr>
        <w:t>：</w:t>
      </w:r>
    </w:p>
    <w:p w14:paraId="70E5063B">
      <w:pPr>
        <w:ind w:firstLineChars="0"/>
      </w:pPr>
      <w:r>
        <w:drawing>
          <wp:inline distT="0" distB="0" distL="114300" distR="114300">
            <wp:extent cx="5236210" cy="3102610"/>
            <wp:effectExtent l="0" t="0" r="8890" b="889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07BF">
      <w:pPr>
        <w:ind w:firstLineChars="0"/>
      </w:pPr>
      <w:r>
        <w:drawing>
          <wp:inline distT="0" distB="0" distL="114300" distR="114300">
            <wp:extent cx="5244465" cy="2340610"/>
            <wp:effectExtent l="0" t="0" r="635" b="889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AF0C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A. 点击“保存并新建”按钮，信息成功保存，不关闭新增页面。</w:t>
      </w:r>
    </w:p>
    <w:p w14:paraId="6C775BF8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B. 点击“保存并关闭”按钮，信息成功保存，关闭新增页面。</w:t>
      </w:r>
    </w:p>
    <w:p w14:paraId="1EE696AA">
      <w:pPr>
        <w:ind w:firstLine="422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“监察点分类配置”模块页面可以查看和修改已新增的配置信息，点击 “修改”按钮，进入修改配置页面，修改相应信息后点击保存按钮，信息修改完成，如下图</w:t>
      </w:r>
      <w:r>
        <w:rPr>
          <w:rFonts w:hint="eastAsia"/>
        </w:rPr>
        <w:t>：</w:t>
      </w:r>
    </w:p>
    <w:p w14:paraId="551E1902">
      <w:pPr>
        <w:pStyle w:val="128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08905" cy="2613660"/>
            <wp:effectExtent l="0" t="0" r="10795" b="25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B6C9">
      <w:pPr>
        <w:ind w:firstLineChars="0"/>
      </w:pPr>
      <w:r>
        <w:drawing>
          <wp:inline distT="0" distB="0" distL="114300" distR="114300">
            <wp:extent cx="5232400" cy="2316480"/>
            <wp:effectExtent l="0" t="0" r="0" b="762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A682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 “查看”按钮，进入查看页面，如下图：</w:t>
      </w:r>
    </w:p>
    <w:p w14:paraId="44E3A8CF">
      <w:pPr>
        <w:ind w:firstLineChars="0"/>
      </w:pPr>
      <w:r>
        <w:drawing>
          <wp:inline distT="0" distB="0" distL="114300" distR="114300">
            <wp:extent cx="5244465" cy="2334260"/>
            <wp:effectExtent l="0" t="0" r="635" b="254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EA72">
      <w:pPr>
        <w:pStyle w:val="128"/>
        <w:numPr>
          <w:numId w:val="0"/>
        </w:numPr>
        <w:ind w:left="420" w:leftChars="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“监察配置”模块页面可以删除已新增的配置信息，选择记录，点击“删除选定”按钮，打开确认处理页面，如下图</w:t>
      </w:r>
    </w:p>
    <w:p w14:paraId="47BA909D">
      <w:pPr>
        <w:ind w:left="420" w:firstLine="0" w:firstLineChars="0"/>
      </w:pPr>
      <w:r>
        <w:drawing>
          <wp:inline distT="0" distB="0" distL="114300" distR="114300">
            <wp:extent cx="5346065" cy="2745105"/>
            <wp:effectExtent l="0" t="0" r="635" b="1079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0280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A. 点击“确认”按钮，记录成功删除。</w:t>
      </w:r>
    </w:p>
    <w:p w14:paraId="150B6551">
      <w:pPr>
        <w:ind w:firstLine="422"/>
        <w:rPr>
          <w:spacing w:val="4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B. 点击“取消”按钮，取消删除操作</w:t>
      </w:r>
      <w:r>
        <w:rPr>
          <w:rFonts w:hint="eastAsia"/>
          <w:spacing w:val="4"/>
        </w:rPr>
        <w:t>。</w:t>
      </w:r>
    </w:p>
    <w:p w14:paraId="45E7BB1D">
      <w:pPr>
        <w:ind w:left="420" w:firstLine="0" w:firstLineChars="0"/>
      </w:pPr>
    </w:p>
    <w:p w14:paraId="77876886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5" w:name="_Toc10384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2、监察预警</w:t>
      </w:r>
      <w:bookmarkEnd w:id="15"/>
    </w:p>
    <w:p w14:paraId="0F731FE5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列出各“监察点”的预警记录。</w:t>
      </w:r>
    </w:p>
    <w:p w14:paraId="355EE048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完成监察点配置。</w:t>
      </w:r>
    </w:p>
    <w:p w14:paraId="374553CF">
      <w:pPr>
        <w:ind w:firstLine="422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点击“日常监管-交易电子监察”菜单，打开“监察预警”模块页面，如下图</w:t>
      </w:r>
      <w:r>
        <w:rPr>
          <w:rFonts w:hint="eastAsia"/>
        </w:rPr>
        <w:t>：</w:t>
      </w:r>
    </w:p>
    <w:p w14:paraId="6A3315CE">
      <w:pPr>
        <w:pStyle w:val="128"/>
      </w:pPr>
      <w:r>
        <w:drawing>
          <wp:inline distT="0" distB="0" distL="114300" distR="114300">
            <wp:extent cx="5561965" cy="2818765"/>
            <wp:effectExtent l="0" t="0" r="635" b="63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C420">
      <w:pPr>
        <w:pStyle w:val="128"/>
        <w:numPr>
          <w:numId w:val="0"/>
        </w:numPr>
        <w:ind w:left="426" w:leftChars="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“监察预警”模块页面中，点击未督办状态记录的“查看”按钮，进入预警页面，点击“督办”，完善相应信息后点击“督办”按钮，如下图</w:t>
      </w:r>
      <w:r>
        <w:rPr>
          <w:rFonts w:hint="eastAsia"/>
        </w:rPr>
        <w:t>：</w:t>
      </w:r>
    </w:p>
    <w:p w14:paraId="70FB7C36">
      <w:pPr>
        <w:pStyle w:val="128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5240020" cy="2312035"/>
            <wp:effectExtent l="0" t="0" r="5080" b="1206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086E">
      <w:pPr>
        <w:pStyle w:val="128"/>
      </w:pPr>
      <w:r>
        <w:drawing>
          <wp:inline distT="0" distB="0" distL="114300" distR="114300">
            <wp:extent cx="5243195" cy="2338705"/>
            <wp:effectExtent l="0" t="0" r="1905" b="1079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B06C">
      <w:pPr>
        <w:pStyle w:val="128"/>
        <w:ind w:left="786" w:firstLine="0" w:firstLineChars="0"/>
      </w:pPr>
    </w:p>
    <w:p w14:paraId="5A82D3B8">
      <w:pPr>
        <w:pStyle w:val="128"/>
        <w:numPr>
          <w:numId w:val="0"/>
        </w:numPr>
        <w:ind w:left="426" w:leftChars="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“监察预警”模块页面可以查看预警信息和办结，点击 “查看”按钮，进入信息详情查看页面，如下图</w:t>
      </w:r>
      <w:r>
        <w:rPr>
          <w:rFonts w:hint="eastAsia"/>
        </w:rPr>
        <w:t>：</w:t>
      </w:r>
    </w:p>
    <w:p w14:paraId="26484D4A">
      <w:pPr>
        <w:pStyle w:val="128"/>
        <w:ind w:left="786" w:firstLine="0" w:firstLineChars="0"/>
      </w:pPr>
      <w:r>
        <w:drawing>
          <wp:inline distT="0" distB="0" distL="114300" distR="114300">
            <wp:extent cx="5245735" cy="2312035"/>
            <wp:effectExtent l="0" t="0" r="12065" b="1206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9E57">
      <w:pPr>
        <w:pStyle w:val="128"/>
        <w:ind w:left="786" w:firstLine="0" w:firstLineChars="0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点击 “办结”按钮，可对盖预警进行办结，如下图</w:t>
      </w:r>
      <w:r>
        <w:rPr>
          <w:rFonts w:hint="eastAsia"/>
        </w:rPr>
        <w:t>：</w:t>
      </w:r>
    </w:p>
    <w:p w14:paraId="3F8395E9">
      <w:pPr>
        <w:pStyle w:val="128"/>
        <w:ind w:left="786" w:firstLine="0" w:firstLineChars="0"/>
      </w:pPr>
      <w:r>
        <w:drawing>
          <wp:inline distT="0" distB="0" distL="114300" distR="114300">
            <wp:extent cx="5244465" cy="2340610"/>
            <wp:effectExtent l="0" t="0" r="635" b="889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6759">
      <w:pPr>
        <w:numPr>
          <w:numId w:val="0"/>
        </w:numPr>
        <w:ind w:left="426" w:leftChars="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批量选择后点击“办结”，弹出确认提示框</w:t>
      </w:r>
    </w:p>
    <w:p w14:paraId="2CEA0194">
      <w:pPr>
        <w:ind w:firstLine="422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A. 点击“确认”按钮，记录成功办结，办结状态变成已办结。</w:t>
      </w:r>
    </w:p>
    <w:p w14:paraId="15AE7F7C">
      <w:pPr>
        <w:ind w:firstLine="422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B. 点击“取消”按钮，取消删除操作</w:t>
      </w:r>
      <w:r>
        <w:rPr>
          <w:rFonts w:hint="eastAsia"/>
          <w:spacing w:val="4"/>
        </w:rPr>
        <w:t>。</w:t>
      </w:r>
    </w:p>
    <w:p w14:paraId="153F0D07">
      <w:pPr>
        <w:ind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1765" cy="2828290"/>
            <wp:effectExtent l="0" t="0" r="635" b="381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C6D1">
      <w:pPr>
        <w:ind w:left="0" w:leftChars="0" w:firstLine="0" w:firstLineChars="0"/>
        <w:rPr>
          <w:rFonts w:hint="eastAsia"/>
          <w:lang w:val="en-US" w:eastAsia="zh-CN"/>
        </w:rPr>
      </w:pPr>
    </w:p>
    <w:p w14:paraId="693037E0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6" w:name="_Toc24692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3、督查督办</w:t>
      </w:r>
      <w:bookmarkEnd w:id="16"/>
    </w:p>
    <w:p w14:paraId="2822CF91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：发送督查督办信息。</w:t>
      </w:r>
    </w:p>
    <w:p w14:paraId="0294B852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</w:p>
    <w:p w14:paraId="51CD07B5">
      <w:pPr>
        <w:ind w:firstLine="422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1、点击“日常监管-交易电子监察”菜单，打开“督查督办”模块页面，如下图</w:t>
      </w:r>
      <w:r>
        <w:rPr>
          <w:rFonts w:hint="eastAsia"/>
        </w:rPr>
        <w:t>：</w:t>
      </w:r>
    </w:p>
    <w:p w14:paraId="2315B4EB">
      <w:pPr>
        <w:pStyle w:val="128"/>
      </w:pPr>
      <w:r>
        <w:drawing>
          <wp:inline distT="0" distB="0" distL="114300" distR="114300">
            <wp:extent cx="5198110" cy="2847340"/>
            <wp:effectExtent l="0" t="0" r="8890" b="1016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9EAA">
      <w:pPr>
        <w:pStyle w:val="128"/>
        <w:numPr>
          <w:ilvl w:val="0"/>
          <w:numId w:val="0"/>
        </w:numPr>
        <w:ind w:left="426" w:leftChars="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“督查督办”模块页面，点击“新增督办”按钮，打开新增督办指令页面，如下图：</w:t>
      </w:r>
    </w:p>
    <w:p w14:paraId="74DE42E4">
      <w:pPr>
        <w:pStyle w:val="128"/>
      </w:pPr>
      <w:r>
        <w:drawing>
          <wp:inline distT="0" distB="0" distL="114300" distR="114300">
            <wp:extent cx="5516245" cy="3143250"/>
            <wp:effectExtent l="0" t="0" r="8255" b="635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E911">
      <w:pPr>
        <w:ind w:firstLineChars="0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新增督办指令页面，完善督办信息，点击“督办”按钮，如下图</w:t>
      </w:r>
      <w:r>
        <w:rPr>
          <w:rFonts w:hint="eastAsia"/>
        </w:rPr>
        <w:t>：</w:t>
      </w:r>
    </w:p>
    <w:p w14:paraId="71823A1F">
      <w:pPr>
        <w:ind w:left="0" w:leftChars="0" w:firstLine="0" w:firstLineChars="0"/>
      </w:pPr>
      <w:r>
        <w:drawing>
          <wp:inline distT="0" distB="0" distL="114300" distR="114300">
            <wp:extent cx="5245100" cy="2377440"/>
            <wp:effectExtent l="0" t="0" r="12700" b="381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C7D13">
      <w:pPr>
        <w:ind w:firstLine="42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指令发送后，相关责任人员“个人首页”页面会收到对应的待办事项，点击后可进行查看，如下图</w:t>
      </w:r>
    </w:p>
    <w:p w14:paraId="53965C02">
      <w:pPr>
        <w:ind w:left="0" w:leftChars="0" w:firstLine="0" w:firstLineChars="0"/>
      </w:pPr>
      <w:r>
        <w:drawing>
          <wp:inline distT="0" distB="0" distL="0" distR="0">
            <wp:extent cx="5248910" cy="25120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AE2B">
      <w:pPr>
        <w:pStyle w:val="128"/>
        <w:numPr>
          <w:ilvl w:val="0"/>
          <w:numId w:val="0"/>
        </w:numPr>
        <w:ind w:left="426" w:leftChars="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“督办指令”模块页面可以查看已新增的督办信息，其中点击已发送督办信息的“操作”，进入查看页面，如下图：</w:t>
      </w:r>
    </w:p>
    <w:p w14:paraId="56BB2A03">
      <w:pPr>
        <w:pStyle w:val="128"/>
        <w:ind w:left="0" w:leftChars="0" w:firstLine="0" w:firstLineChars="0"/>
      </w:pPr>
      <w:r>
        <w:drawing>
          <wp:inline distT="0" distB="0" distL="114300" distR="114300">
            <wp:extent cx="5880100" cy="2820035"/>
            <wp:effectExtent l="0" t="0" r="0" b="1206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2475" cy="2328545"/>
            <wp:effectExtent l="0" t="0" r="9525" b="825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67937">
      <w:pPr>
        <w:pStyle w:val="128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点击未发送督办信息的“操作”进入修改督办指令页面，修改相应信息后点击保存按钮，信息修改完成，如下图：</w:t>
      </w:r>
    </w:p>
    <w:p w14:paraId="5851AC60">
      <w:pPr>
        <w:pStyle w:val="128"/>
        <w:ind w:left="0" w:leftChars="0" w:firstLine="0" w:firstLineChars="0"/>
      </w:pPr>
      <w:r>
        <w:drawing>
          <wp:inline distT="0" distB="0" distL="114300" distR="114300">
            <wp:extent cx="5246370" cy="2372995"/>
            <wp:effectExtent l="0" t="0" r="11430" b="825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A3DF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7" w:name="_Toc4398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4、预警统计分析</w:t>
      </w:r>
      <w:bookmarkEnd w:id="17"/>
    </w:p>
    <w:p w14:paraId="504E5156">
      <w:pPr>
        <w:pStyle w:val="128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通过日常监管-交易电子监察-预警统计分析，进入页面，查看整体预警情况。</w:t>
      </w:r>
    </w:p>
    <w:p w14:paraId="1BC46FF0">
      <w:pPr>
        <w:pStyle w:val="128"/>
        <w:ind w:left="0" w:leftChars="0" w:firstLine="0" w:firstLineChars="0"/>
      </w:pPr>
      <w:r>
        <w:drawing>
          <wp:inline distT="0" distB="0" distL="114300" distR="114300">
            <wp:extent cx="5975985" cy="3149600"/>
            <wp:effectExtent l="0" t="0" r="5715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18B8">
      <w:pPr>
        <w:pStyle w:val="128"/>
        <w:ind w:left="0" w:leftChars="0" w:firstLine="0" w:firstLineChars="0"/>
      </w:pPr>
    </w:p>
    <w:p w14:paraId="28EBD676">
      <w:pPr>
        <w:pStyle w:val="128"/>
        <w:ind w:left="0" w:leftChars="0" w:firstLine="0" w:firstLineChars="0"/>
      </w:pPr>
    </w:p>
    <w:p w14:paraId="79BC376C">
      <w:pPr>
        <w:pStyle w:val="128"/>
        <w:ind w:left="0" w:leftChars="0" w:firstLine="0" w:firstLineChars="0"/>
      </w:pPr>
    </w:p>
    <w:p w14:paraId="6EF15AAF">
      <w:pPr>
        <w:pStyle w:val="128"/>
        <w:ind w:left="0" w:leftChars="0" w:firstLine="0" w:firstLineChars="0"/>
      </w:pPr>
    </w:p>
    <w:p w14:paraId="61637CFB">
      <w:pPr>
        <w:pStyle w:val="128"/>
        <w:ind w:left="0" w:leftChars="0" w:firstLine="0" w:firstLineChars="0"/>
      </w:pPr>
    </w:p>
    <w:p w14:paraId="08948042">
      <w:pPr>
        <w:pStyle w:val="128"/>
        <w:ind w:left="0" w:leftChars="0" w:firstLine="0" w:firstLineChars="0"/>
      </w:pPr>
    </w:p>
    <w:p w14:paraId="20FDEF0B">
      <w:pPr>
        <w:pStyle w:val="128"/>
        <w:ind w:left="0" w:leftChars="0" w:firstLine="0" w:firstLineChars="0"/>
      </w:pPr>
    </w:p>
    <w:p w14:paraId="36DD8A53">
      <w:pPr>
        <w:pStyle w:val="128"/>
        <w:ind w:left="0" w:leftChars="0" w:firstLine="0" w:firstLineChars="0"/>
      </w:pPr>
    </w:p>
    <w:p w14:paraId="5B041D2B">
      <w:pPr>
        <w:pStyle w:val="128"/>
        <w:ind w:left="0" w:leftChars="0" w:firstLine="0" w:firstLineChars="0"/>
      </w:pPr>
    </w:p>
    <w:p w14:paraId="2FCD750D">
      <w:pPr>
        <w:pStyle w:val="128"/>
        <w:ind w:left="0" w:leftChars="0" w:firstLine="0" w:firstLineChars="0"/>
      </w:pPr>
    </w:p>
    <w:p w14:paraId="6BB61A43">
      <w:pPr>
        <w:pStyle w:val="128"/>
        <w:ind w:left="0" w:leftChars="0" w:firstLine="0" w:firstLineChars="0"/>
      </w:pPr>
    </w:p>
    <w:p w14:paraId="0A6D7DD7">
      <w:pPr>
        <w:pStyle w:val="128"/>
        <w:ind w:left="0" w:leftChars="0" w:firstLine="0" w:firstLineChars="0"/>
      </w:pPr>
    </w:p>
    <w:p w14:paraId="3E739F11">
      <w:pPr>
        <w:pStyle w:val="128"/>
        <w:ind w:left="0" w:leftChars="0" w:firstLine="0" w:firstLineChars="0"/>
      </w:pPr>
    </w:p>
    <w:p w14:paraId="3F97CAA2">
      <w:pPr>
        <w:pStyle w:val="128"/>
        <w:ind w:left="0" w:leftChars="0" w:firstLine="0" w:firstLineChars="0"/>
      </w:pPr>
    </w:p>
    <w:p w14:paraId="5082F24B">
      <w:pPr>
        <w:pStyle w:val="128"/>
        <w:ind w:left="0" w:leftChars="0" w:firstLine="0" w:firstLineChars="0"/>
      </w:pPr>
    </w:p>
    <w:p w14:paraId="3C113FD1">
      <w:pPr>
        <w:pStyle w:val="128"/>
        <w:ind w:left="0" w:leftChars="0" w:firstLine="0" w:firstLineChars="0"/>
      </w:pPr>
    </w:p>
    <w:p w14:paraId="6114224E">
      <w:pPr>
        <w:ind w:left="420" w:firstLine="0" w:firstLineChars="0"/>
      </w:pPr>
    </w:p>
    <w:p w14:paraId="0DDB4955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8" w:name="_Toc620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四、智慧监管</w:t>
      </w:r>
      <w:bookmarkEnd w:id="18"/>
    </w:p>
    <w:p w14:paraId="5758B528">
      <w:pPr>
        <w:ind w:firstLine="422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通过智慧监管-领导驾驶舱，进入页面，该页面同一开始登陆进来的“智慧监管平台”一致，功能介绍见第一章系统使用说明。</w:t>
      </w:r>
    </w:p>
    <w:p w14:paraId="01088F00">
      <w:r>
        <w:drawing>
          <wp:inline distT="0" distB="0" distL="114300" distR="114300">
            <wp:extent cx="5609590" cy="3001645"/>
            <wp:effectExtent l="0" t="0" r="3810" b="825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1" w:type="first"/>
      <w:footerReference r:id="rId10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68B0F">
    <w:pPr>
      <w:pStyle w:val="2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6908C"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2157B">
    <w:pPr>
      <w:pStyle w:val="2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C1A6CB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C1A6CB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3416B">
    <w:pPr>
      <w:pStyle w:val="2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118EE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A118EE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CA673">
    <w:pPr>
      <w:pStyle w:val="28"/>
      <w:pBdr>
        <w:bottom w:val="none" w:color="auto" w:sz="0" w:space="1"/>
      </w:pBdr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C0CD5"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461E3"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184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DE"/>
    <w:rsid w:val="00000846"/>
    <w:rsid w:val="0000422F"/>
    <w:rsid w:val="00004898"/>
    <w:rsid w:val="00007D5D"/>
    <w:rsid w:val="00010555"/>
    <w:rsid w:val="00020266"/>
    <w:rsid w:val="00030D01"/>
    <w:rsid w:val="000462E0"/>
    <w:rsid w:val="000564FE"/>
    <w:rsid w:val="0006456B"/>
    <w:rsid w:val="00065704"/>
    <w:rsid w:val="00072D3E"/>
    <w:rsid w:val="00073433"/>
    <w:rsid w:val="00074D14"/>
    <w:rsid w:val="000938AA"/>
    <w:rsid w:val="000949E0"/>
    <w:rsid w:val="00096007"/>
    <w:rsid w:val="000A1C20"/>
    <w:rsid w:val="000A27D1"/>
    <w:rsid w:val="000A283B"/>
    <w:rsid w:val="000A6A82"/>
    <w:rsid w:val="000B0B20"/>
    <w:rsid w:val="000B74AB"/>
    <w:rsid w:val="000C0325"/>
    <w:rsid w:val="000C7E72"/>
    <w:rsid w:val="000D1F23"/>
    <w:rsid w:val="000E7A67"/>
    <w:rsid w:val="000F473E"/>
    <w:rsid w:val="000F6BCA"/>
    <w:rsid w:val="00100D3C"/>
    <w:rsid w:val="00103897"/>
    <w:rsid w:val="001075DE"/>
    <w:rsid w:val="00110D66"/>
    <w:rsid w:val="00111FD8"/>
    <w:rsid w:val="0012034C"/>
    <w:rsid w:val="0012475B"/>
    <w:rsid w:val="001302CC"/>
    <w:rsid w:val="00134442"/>
    <w:rsid w:val="001354C0"/>
    <w:rsid w:val="00140CB8"/>
    <w:rsid w:val="00141D6C"/>
    <w:rsid w:val="00142ADB"/>
    <w:rsid w:val="00150EAD"/>
    <w:rsid w:val="001614EE"/>
    <w:rsid w:val="00177687"/>
    <w:rsid w:val="00177DC8"/>
    <w:rsid w:val="00181144"/>
    <w:rsid w:val="00190F07"/>
    <w:rsid w:val="001A133F"/>
    <w:rsid w:val="001A3AFF"/>
    <w:rsid w:val="001B6C24"/>
    <w:rsid w:val="001C60FE"/>
    <w:rsid w:val="001C779B"/>
    <w:rsid w:val="001C7A9C"/>
    <w:rsid w:val="001D1D91"/>
    <w:rsid w:val="001D2DBD"/>
    <w:rsid w:val="001D35A0"/>
    <w:rsid w:val="001D42F5"/>
    <w:rsid w:val="001D5E0F"/>
    <w:rsid w:val="001E1E8E"/>
    <w:rsid w:val="001F6EA8"/>
    <w:rsid w:val="00205652"/>
    <w:rsid w:val="00206C73"/>
    <w:rsid w:val="00211ECF"/>
    <w:rsid w:val="00220583"/>
    <w:rsid w:val="00231AD6"/>
    <w:rsid w:val="00233328"/>
    <w:rsid w:val="002410F1"/>
    <w:rsid w:val="00242828"/>
    <w:rsid w:val="00244739"/>
    <w:rsid w:val="00247343"/>
    <w:rsid w:val="00247C08"/>
    <w:rsid w:val="00254694"/>
    <w:rsid w:val="00260C79"/>
    <w:rsid w:val="002749B3"/>
    <w:rsid w:val="0027653F"/>
    <w:rsid w:val="002833B6"/>
    <w:rsid w:val="002845B5"/>
    <w:rsid w:val="00295CE4"/>
    <w:rsid w:val="002A2463"/>
    <w:rsid w:val="002A5BAB"/>
    <w:rsid w:val="002B03EB"/>
    <w:rsid w:val="002D3659"/>
    <w:rsid w:val="002D464B"/>
    <w:rsid w:val="002D5D33"/>
    <w:rsid w:val="002D6B3A"/>
    <w:rsid w:val="002E2AD3"/>
    <w:rsid w:val="002E2E9B"/>
    <w:rsid w:val="002E4916"/>
    <w:rsid w:val="002F1180"/>
    <w:rsid w:val="002F313B"/>
    <w:rsid w:val="002F4818"/>
    <w:rsid w:val="002F4B39"/>
    <w:rsid w:val="00302F1E"/>
    <w:rsid w:val="003122FC"/>
    <w:rsid w:val="00317778"/>
    <w:rsid w:val="00317B40"/>
    <w:rsid w:val="00322028"/>
    <w:rsid w:val="00324969"/>
    <w:rsid w:val="00327DE9"/>
    <w:rsid w:val="00333A2A"/>
    <w:rsid w:val="00337A1D"/>
    <w:rsid w:val="0035279E"/>
    <w:rsid w:val="003573E5"/>
    <w:rsid w:val="00364605"/>
    <w:rsid w:val="00380EA7"/>
    <w:rsid w:val="00383C71"/>
    <w:rsid w:val="0038576B"/>
    <w:rsid w:val="00386C42"/>
    <w:rsid w:val="003962EE"/>
    <w:rsid w:val="00397F21"/>
    <w:rsid w:val="003A0494"/>
    <w:rsid w:val="003B1012"/>
    <w:rsid w:val="003B1A4E"/>
    <w:rsid w:val="003B6338"/>
    <w:rsid w:val="003B7985"/>
    <w:rsid w:val="003C0C08"/>
    <w:rsid w:val="003C2389"/>
    <w:rsid w:val="003E6F93"/>
    <w:rsid w:val="003F3BD2"/>
    <w:rsid w:val="003F3D14"/>
    <w:rsid w:val="003F5595"/>
    <w:rsid w:val="004078DE"/>
    <w:rsid w:val="00414F7B"/>
    <w:rsid w:val="004162FD"/>
    <w:rsid w:val="0042127E"/>
    <w:rsid w:val="00421427"/>
    <w:rsid w:val="00421889"/>
    <w:rsid w:val="0042260C"/>
    <w:rsid w:val="00425B78"/>
    <w:rsid w:val="00427271"/>
    <w:rsid w:val="00440499"/>
    <w:rsid w:val="00446A8F"/>
    <w:rsid w:val="00463C2A"/>
    <w:rsid w:val="00470432"/>
    <w:rsid w:val="004821EA"/>
    <w:rsid w:val="00482F04"/>
    <w:rsid w:val="00483EA7"/>
    <w:rsid w:val="0048594B"/>
    <w:rsid w:val="004A4DE4"/>
    <w:rsid w:val="004A6CF1"/>
    <w:rsid w:val="004D4604"/>
    <w:rsid w:val="004E4FD3"/>
    <w:rsid w:val="004F7488"/>
    <w:rsid w:val="004F79F1"/>
    <w:rsid w:val="00501490"/>
    <w:rsid w:val="005018CA"/>
    <w:rsid w:val="00510D63"/>
    <w:rsid w:val="0051319B"/>
    <w:rsid w:val="00515A6B"/>
    <w:rsid w:val="005177FE"/>
    <w:rsid w:val="005235C7"/>
    <w:rsid w:val="00532B8C"/>
    <w:rsid w:val="00537732"/>
    <w:rsid w:val="005553D7"/>
    <w:rsid w:val="0056011F"/>
    <w:rsid w:val="00560FB1"/>
    <w:rsid w:val="00561109"/>
    <w:rsid w:val="00564968"/>
    <w:rsid w:val="0057360E"/>
    <w:rsid w:val="005768D1"/>
    <w:rsid w:val="00577A73"/>
    <w:rsid w:val="005868AB"/>
    <w:rsid w:val="005939B7"/>
    <w:rsid w:val="005A2A62"/>
    <w:rsid w:val="005A33BB"/>
    <w:rsid w:val="005C7795"/>
    <w:rsid w:val="005E5646"/>
    <w:rsid w:val="005E5E98"/>
    <w:rsid w:val="005E6E0E"/>
    <w:rsid w:val="005F0244"/>
    <w:rsid w:val="005F0C89"/>
    <w:rsid w:val="005F33CA"/>
    <w:rsid w:val="005F482C"/>
    <w:rsid w:val="0060070C"/>
    <w:rsid w:val="00607334"/>
    <w:rsid w:val="00616929"/>
    <w:rsid w:val="00620166"/>
    <w:rsid w:val="006228D4"/>
    <w:rsid w:val="00637E6F"/>
    <w:rsid w:val="00644F22"/>
    <w:rsid w:val="0064713C"/>
    <w:rsid w:val="006531CD"/>
    <w:rsid w:val="00656697"/>
    <w:rsid w:val="00662665"/>
    <w:rsid w:val="00671640"/>
    <w:rsid w:val="00674BF1"/>
    <w:rsid w:val="006769FA"/>
    <w:rsid w:val="00680C43"/>
    <w:rsid w:val="00681983"/>
    <w:rsid w:val="00682F05"/>
    <w:rsid w:val="006A00C1"/>
    <w:rsid w:val="006A4637"/>
    <w:rsid w:val="006B46A4"/>
    <w:rsid w:val="006C01E1"/>
    <w:rsid w:val="006E4A62"/>
    <w:rsid w:val="006F2924"/>
    <w:rsid w:val="006F464F"/>
    <w:rsid w:val="006F5264"/>
    <w:rsid w:val="006F6470"/>
    <w:rsid w:val="007058E8"/>
    <w:rsid w:val="00715840"/>
    <w:rsid w:val="007279C2"/>
    <w:rsid w:val="00734069"/>
    <w:rsid w:val="00736A61"/>
    <w:rsid w:val="007371B3"/>
    <w:rsid w:val="00740737"/>
    <w:rsid w:val="00742D78"/>
    <w:rsid w:val="007501A9"/>
    <w:rsid w:val="00751E9D"/>
    <w:rsid w:val="007565E8"/>
    <w:rsid w:val="00770338"/>
    <w:rsid w:val="007747D1"/>
    <w:rsid w:val="00775960"/>
    <w:rsid w:val="007852DF"/>
    <w:rsid w:val="00795876"/>
    <w:rsid w:val="007A1FCE"/>
    <w:rsid w:val="007A45C6"/>
    <w:rsid w:val="007A7797"/>
    <w:rsid w:val="007C1491"/>
    <w:rsid w:val="007C2259"/>
    <w:rsid w:val="007D3915"/>
    <w:rsid w:val="007D412A"/>
    <w:rsid w:val="007D68FF"/>
    <w:rsid w:val="007E13BE"/>
    <w:rsid w:val="007E1833"/>
    <w:rsid w:val="007E673B"/>
    <w:rsid w:val="007F0D12"/>
    <w:rsid w:val="007F2208"/>
    <w:rsid w:val="007F3527"/>
    <w:rsid w:val="007F57F7"/>
    <w:rsid w:val="007F658D"/>
    <w:rsid w:val="0080003B"/>
    <w:rsid w:val="0080170F"/>
    <w:rsid w:val="0080486B"/>
    <w:rsid w:val="008077E4"/>
    <w:rsid w:val="00815B08"/>
    <w:rsid w:val="00824223"/>
    <w:rsid w:val="008246B3"/>
    <w:rsid w:val="008257C6"/>
    <w:rsid w:val="00831E79"/>
    <w:rsid w:val="008345DE"/>
    <w:rsid w:val="008349FF"/>
    <w:rsid w:val="00842815"/>
    <w:rsid w:val="008436C8"/>
    <w:rsid w:val="00844751"/>
    <w:rsid w:val="00844D9F"/>
    <w:rsid w:val="00846EFC"/>
    <w:rsid w:val="00850C4A"/>
    <w:rsid w:val="00851254"/>
    <w:rsid w:val="00853305"/>
    <w:rsid w:val="00855F26"/>
    <w:rsid w:val="00862257"/>
    <w:rsid w:val="00864436"/>
    <w:rsid w:val="0086514F"/>
    <w:rsid w:val="00867DFE"/>
    <w:rsid w:val="0087299C"/>
    <w:rsid w:val="0088093E"/>
    <w:rsid w:val="00885B23"/>
    <w:rsid w:val="008A3EF6"/>
    <w:rsid w:val="008B0BD6"/>
    <w:rsid w:val="008C093C"/>
    <w:rsid w:val="008C304B"/>
    <w:rsid w:val="008C733D"/>
    <w:rsid w:val="008D0FDE"/>
    <w:rsid w:val="008D63E9"/>
    <w:rsid w:val="008E48FA"/>
    <w:rsid w:val="008E50CC"/>
    <w:rsid w:val="008E6396"/>
    <w:rsid w:val="008F30E5"/>
    <w:rsid w:val="009044BD"/>
    <w:rsid w:val="00913C8D"/>
    <w:rsid w:val="00914943"/>
    <w:rsid w:val="00926D8F"/>
    <w:rsid w:val="00931EA6"/>
    <w:rsid w:val="00941A0D"/>
    <w:rsid w:val="00942CD7"/>
    <w:rsid w:val="00943C3B"/>
    <w:rsid w:val="00943C6C"/>
    <w:rsid w:val="00947341"/>
    <w:rsid w:val="009531C6"/>
    <w:rsid w:val="0097213C"/>
    <w:rsid w:val="0098124A"/>
    <w:rsid w:val="009817A2"/>
    <w:rsid w:val="00982427"/>
    <w:rsid w:val="0099220B"/>
    <w:rsid w:val="00992615"/>
    <w:rsid w:val="009A7578"/>
    <w:rsid w:val="009B5DA6"/>
    <w:rsid w:val="009D7A67"/>
    <w:rsid w:val="009E04E4"/>
    <w:rsid w:val="009F1C47"/>
    <w:rsid w:val="00A07483"/>
    <w:rsid w:val="00A079DE"/>
    <w:rsid w:val="00A1023E"/>
    <w:rsid w:val="00A20239"/>
    <w:rsid w:val="00A203F5"/>
    <w:rsid w:val="00A21775"/>
    <w:rsid w:val="00A217A7"/>
    <w:rsid w:val="00A26A30"/>
    <w:rsid w:val="00A2708F"/>
    <w:rsid w:val="00A304E4"/>
    <w:rsid w:val="00A35CEC"/>
    <w:rsid w:val="00A42756"/>
    <w:rsid w:val="00A43611"/>
    <w:rsid w:val="00A43953"/>
    <w:rsid w:val="00A439E8"/>
    <w:rsid w:val="00A45473"/>
    <w:rsid w:val="00A60853"/>
    <w:rsid w:val="00A61212"/>
    <w:rsid w:val="00A6284F"/>
    <w:rsid w:val="00A64DEB"/>
    <w:rsid w:val="00A7496D"/>
    <w:rsid w:val="00A7680D"/>
    <w:rsid w:val="00A85037"/>
    <w:rsid w:val="00A932BB"/>
    <w:rsid w:val="00AA296E"/>
    <w:rsid w:val="00AA3740"/>
    <w:rsid w:val="00AA387E"/>
    <w:rsid w:val="00AA60DB"/>
    <w:rsid w:val="00AA673C"/>
    <w:rsid w:val="00AA67F5"/>
    <w:rsid w:val="00AB6D0D"/>
    <w:rsid w:val="00AC1EF0"/>
    <w:rsid w:val="00AC4443"/>
    <w:rsid w:val="00AD664C"/>
    <w:rsid w:val="00AD74C4"/>
    <w:rsid w:val="00AE0C3B"/>
    <w:rsid w:val="00AE2E98"/>
    <w:rsid w:val="00B00385"/>
    <w:rsid w:val="00B00F89"/>
    <w:rsid w:val="00B04EC8"/>
    <w:rsid w:val="00B065F2"/>
    <w:rsid w:val="00B11991"/>
    <w:rsid w:val="00B12B30"/>
    <w:rsid w:val="00B13465"/>
    <w:rsid w:val="00B173AC"/>
    <w:rsid w:val="00B267A1"/>
    <w:rsid w:val="00B345D0"/>
    <w:rsid w:val="00B3528C"/>
    <w:rsid w:val="00B36CF7"/>
    <w:rsid w:val="00B36E6E"/>
    <w:rsid w:val="00B40E8C"/>
    <w:rsid w:val="00B444FC"/>
    <w:rsid w:val="00B468ED"/>
    <w:rsid w:val="00B47963"/>
    <w:rsid w:val="00B47AD8"/>
    <w:rsid w:val="00B540B7"/>
    <w:rsid w:val="00B559BB"/>
    <w:rsid w:val="00B7346B"/>
    <w:rsid w:val="00B9717E"/>
    <w:rsid w:val="00BA2C90"/>
    <w:rsid w:val="00BA327A"/>
    <w:rsid w:val="00BA6C2C"/>
    <w:rsid w:val="00BA74AA"/>
    <w:rsid w:val="00BB06E4"/>
    <w:rsid w:val="00BC52CA"/>
    <w:rsid w:val="00BC63A3"/>
    <w:rsid w:val="00BD714E"/>
    <w:rsid w:val="00BD78D3"/>
    <w:rsid w:val="00BF43CE"/>
    <w:rsid w:val="00BF5DFF"/>
    <w:rsid w:val="00C012FC"/>
    <w:rsid w:val="00C12E56"/>
    <w:rsid w:val="00C13A8F"/>
    <w:rsid w:val="00C14D54"/>
    <w:rsid w:val="00C16E63"/>
    <w:rsid w:val="00C366B9"/>
    <w:rsid w:val="00C423A3"/>
    <w:rsid w:val="00C51854"/>
    <w:rsid w:val="00C6329B"/>
    <w:rsid w:val="00C635E4"/>
    <w:rsid w:val="00C66FDE"/>
    <w:rsid w:val="00C73617"/>
    <w:rsid w:val="00C82B42"/>
    <w:rsid w:val="00C90B3C"/>
    <w:rsid w:val="00C97D44"/>
    <w:rsid w:val="00CA1D9A"/>
    <w:rsid w:val="00CA5FD3"/>
    <w:rsid w:val="00CA7FE5"/>
    <w:rsid w:val="00CB6D37"/>
    <w:rsid w:val="00CC04E3"/>
    <w:rsid w:val="00CC7145"/>
    <w:rsid w:val="00CD44B4"/>
    <w:rsid w:val="00CE1C07"/>
    <w:rsid w:val="00CE2A32"/>
    <w:rsid w:val="00CE4C3F"/>
    <w:rsid w:val="00CF046B"/>
    <w:rsid w:val="00CF06DB"/>
    <w:rsid w:val="00CF0868"/>
    <w:rsid w:val="00D00F53"/>
    <w:rsid w:val="00D020AA"/>
    <w:rsid w:val="00D1361F"/>
    <w:rsid w:val="00D21DAF"/>
    <w:rsid w:val="00D24FFB"/>
    <w:rsid w:val="00D26F8D"/>
    <w:rsid w:val="00D31430"/>
    <w:rsid w:val="00D34F49"/>
    <w:rsid w:val="00D521AB"/>
    <w:rsid w:val="00D522B4"/>
    <w:rsid w:val="00D52B72"/>
    <w:rsid w:val="00D620E8"/>
    <w:rsid w:val="00D622D0"/>
    <w:rsid w:val="00D63E95"/>
    <w:rsid w:val="00D65E8A"/>
    <w:rsid w:val="00DB4D6F"/>
    <w:rsid w:val="00DB5BAD"/>
    <w:rsid w:val="00DD3508"/>
    <w:rsid w:val="00DD6CBC"/>
    <w:rsid w:val="00DE5848"/>
    <w:rsid w:val="00E034A0"/>
    <w:rsid w:val="00E131E7"/>
    <w:rsid w:val="00E22AC1"/>
    <w:rsid w:val="00E2674D"/>
    <w:rsid w:val="00E33E0B"/>
    <w:rsid w:val="00E3610B"/>
    <w:rsid w:val="00E50588"/>
    <w:rsid w:val="00E5402D"/>
    <w:rsid w:val="00E609DE"/>
    <w:rsid w:val="00E62E6B"/>
    <w:rsid w:val="00E65E8C"/>
    <w:rsid w:val="00E667B8"/>
    <w:rsid w:val="00E825DA"/>
    <w:rsid w:val="00E94262"/>
    <w:rsid w:val="00E951C6"/>
    <w:rsid w:val="00EA0590"/>
    <w:rsid w:val="00EA5D0C"/>
    <w:rsid w:val="00EB5BE4"/>
    <w:rsid w:val="00EB6FDC"/>
    <w:rsid w:val="00EC56C5"/>
    <w:rsid w:val="00EE6EAD"/>
    <w:rsid w:val="00EE7576"/>
    <w:rsid w:val="00EF0A8E"/>
    <w:rsid w:val="00EF1258"/>
    <w:rsid w:val="00EF277B"/>
    <w:rsid w:val="00F027CC"/>
    <w:rsid w:val="00F30CC6"/>
    <w:rsid w:val="00F35870"/>
    <w:rsid w:val="00F4386F"/>
    <w:rsid w:val="00F44095"/>
    <w:rsid w:val="00F67D86"/>
    <w:rsid w:val="00F74101"/>
    <w:rsid w:val="00F81EFF"/>
    <w:rsid w:val="00F830BB"/>
    <w:rsid w:val="00F83471"/>
    <w:rsid w:val="00F90F3D"/>
    <w:rsid w:val="00F924B2"/>
    <w:rsid w:val="00F97601"/>
    <w:rsid w:val="00F97B22"/>
    <w:rsid w:val="00FB2642"/>
    <w:rsid w:val="00FC43B2"/>
    <w:rsid w:val="00FC5394"/>
    <w:rsid w:val="00FD05F4"/>
    <w:rsid w:val="00FD10AB"/>
    <w:rsid w:val="010A29DC"/>
    <w:rsid w:val="01761E20"/>
    <w:rsid w:val="01961A92"/>
    <w:rsid w:val="01C26E13"/>
    <w:rsid w:val="01D134FA"/>
    <w:rsid w:val="01EA0118"/>
    <w:rsid w:val="01EF572E"/>
    <w:rsid w:val="01F42D45"/>
    <w:rsid w:val="01FF0067"/>
    <w:rsid w:val="02201AE1"/>
    <w:rsid w:val="02720839"/>
    <w:rsid w:val="02B7624C"/>
    <w:rsid w:val="02BF77F6"/>
    <w:rsid w:val="02C646E1"/>
    <w:rsid w:val="03443858"/>
    <w:rsid w:val="035E2B6B"/>
    <w:rsid w:val="038755A1"/>
    <w:rsid w:val="03CE5F43"/>
    <w:rsid w:val="04874344"/>
    <w:rsid w:val="049D3B67"/>
    <w:rsid w:val="04DC4690"/>
    <w:rsid w:val="04EF43C3"/>
    <w:rsid w:val="04F419D9"/>
    <w:rsid w:val="04FC43EA"/>
    <w:rsid w:val="051200B1"/>
    <w:rsid w:val="054F4E62"/>
    <w:rsid w:val="05C24467"/>
    <w:rsid w:val="05C70E9C"/>
    <w:rsid w:val="05CF5FA2"/>
    <w:rsid w:val="05D2339D"/>
    <w:rsid w:val="06233BF8"/>
    <w:rsid w:val="064E6EC7"/>
    <w:rsid w:val="065D35AE"/>
    <w:rsid w:val="07A34FF1"/>
    <w:rsid w:val="07A70F85"/>
    <w:rsid w:val="07B23486"/>
    <w:rsid w:val="080B05A9"/>
    <w:rsid w:val="081B54CF"/>
    <w:rsid w:val="08935065"/>
    <w:rsid w:val="08BD0334"/>
    <w:rsid w:val="08D833C0"/>
    <w:rsid w:val="09137F54"/>
    <w:rsid w:val="092C7268"/>
    <w:rsid w:val="096B4234"/>
    <w:rsid w:val="096E162E"/>
    <w:rsid w:val="098B0432"/>
    <w:rsid w:val="0A2C751F"/>
    <w:rsid w:val="0A2F7010"/>
    <w:rsid w:val="0A456833"/>
    <w:rsid w:val="0A656ED5"/>
    <w:rsid w:val="0A6A44EC"/>
    <w:rsid w:val="0AA51080"/>
    <w:rsid w:val="0AAA2B3A"/>
    <w:rsid w:val="0ADA51CD"/>
    <w:rsid w:val="0ADB2CF4"/>
    <w:rsid w:val="0B100BEF"/>
    <w:rsid w:val="0B112BB9"/>
    <w:rsid w:val="0B295328"/>
    <w:rsid w:val="0B7121AC"/>
    <w:rsid w:val="0BB64567"/>
    <w:rsid w:val="0BB772BD"/>
    <w:rsid w:val="0BC55E7E"/>
    <w:rsid w:val="0BC64ACD"/>
    <w:rsid w:val="0BDA2FAB"/>
    <w:rsid w:val="0BF16C73"/>
    <w:rsid w:val="0C2651A6"/>
    <w:rsid w:val="0C2F32F7"/>
    <w:rsid w:val="0C5D60B6"/>
    <w:rsid w:val="0C6F5DE9"/>
    <w:rsid w:val="0CDB34E0"/>
    <w:rsid w:val="0D330BC5"/>
    <w:rsid w:val="0D412D7B"/>
    <w:rsid w:val="0D752BC0"/>
    <w:rsid w:val="0DA11FD2"/>
    <w:rsid w:val="0DE40111"/>
    <w:rsid w:val="0DF2282E"/>
    <w:rsid w:val="0DF90060"/>
    <w:rsid w:val="0E3E5A73"/>
    <w:rsid w:val="0E625C06"/>
    <w:rsid w:val="0E745939"/>
    <w:rsid w:val="0E855450"/>
    <w:rsid w:val="0F0767AD"/>
    <w:rsid w:val="0F4C0664"/>
    <w:rsid w:val="0F6C4862"/>
    <w:rsid w:val="0F8E6586"/>
    <w:rsid w:val="0FBD0C1A"/>
    <w:rsid w:val="102F7D69"/>
    <w:rsid w:val="105A6CB6"/>
    <w:rsid w:val="10E741A0"/>
    <w:rsid w:val="1122342A"/>
    <w:rsid w:val="1125116C"/>
    <w:rsid w:val="11902A8A"/>
    <w:rsid w:val="11E06E41"/>
    <w:rsid w:val="11EC57E6"/>
    <w:rsid w:val="1209283C"/>
    <w:rsid w:val="127C4DBC"/>
    <w:rsid w:val="128E22ED"/>
    <w:rsid w:val="12B44556"/>
    <w:rsid w:val="12B91B6C"/>
    <w:rsid w:val="12BC6158"/>
    <w:rsid w:val="12D270D2"/>
    <w:rsid w:val="13001549"/>
    <w:rsid w:val="13213F18"/>
    <w:rsid w:val="13CE33F5"/>
    <w:rsid w:val="13D12EE6"/>
    <w:rsid w:val="144266F4"/>
    <w:rsid w:val="14522278"/>
    <w:rsid w:val="14681A9C"/>
    <w:rsid w:val="14900FF3"/>
    <w:rsid w:val="14E17354"/>
    <w:rsid w:val="14EC447B"/>
    <w:rsid w:val="15170DCC"/>
    <w:rsid w:val="15233C15"/>
    <w:rsid w:val="156C55BC"/>
    <w:rsid w:val="15DB44F0"/>
    <w:rsid w:val="15E11B06"/>
    <w:rsid w:val="16225C7A"/>
    <w:rsid w:val="166B13D0"/>
    <w:rsid w:val="167069E6"/>
    <w:rsid w:val="16B0772A"/>
    <w:rsid w:val="16BC1C2B"/>
    <w:rsid w:val="16D57191"/>
    <w:rsid w:val="1703785A"/>
    <w:rsid w:val="176E561B"/>
    <w:rsid w:val="178A7F7B"/>
    <w:rsid w:val="17AE3C6A"/>
    <w:rsid w:val="17E53404"/>
    <w:rsid w:val="17F81389"/>
    <w:rsid w:val="18095344"/>
    <w:rsid w:val="183D3240"/>
    <w:rsid w:val="18AE37F5"/>
    <w:rsid w:val="18CB43A7"/>
    <w:rsid w:val="18F338FE"/>
    <w:rsid w:val="190653E0"/>
    <w:rsid w:val="19287A4C"/>
    <w:rsid w:val="1977452F"/>
    <w:rsid w:val="19B56560"/>
    <w:rsid w:val="19C72DC1"/>
    <w:rsid w:val="19C86B39"/>
    <w:rsid w:val="19D41982"/>
    <w:rsid w:val="1A11228E"/>
    <w:rsid w:val="1A332204"/>
    <w:rsid w:val="1A5A1E87"/>
    <w:rsid w:val="1A82318C"/>
    <w:rsid w:val="1AAD645B"/>
    <w:rsid w:val="1AD82DAC"/>
    <w:rsid w:val="1B174574"/>
    <w:rsid w:val="1B495A57"/>
    <w:rsid w:val="1B570174"/>
    <w:rsid w:val="1B7C7BDB"/>
    <w:rsid w:val="1B8151F1"/>
    <w:rsid w:val="1B8A22F8"/>
    <w:rsid w:val="1B932152"/>
    <w:rsid w:val="1BA23AE5"/>
    <w:rsid w:val="1BFE2CE6"/>
    <w:rsid w:val="1C9A0C60"/>
    <w:rsid w:val="1CBD494F"/>
    <w:rsid w:val="1CFE11EF"/>
    <w:rsid w:val="1D047E88"/>
    <w:rsid w:val="1D6B43AB"/>
    <w:rsid w:val="1D813BCE"/>
    <w:rsid w:val="1D8E3BF5"/>
    <w:rsid w:val="1DF9772F"/>
    <w:rsid w:val="1E3B5B2B"/>
    <w:rsid w:val="1E3D18A3"/>
    <w:rsid w:val="1E6C3F37"/>
    <w:rsid w:val="1E8F7C25"/>
    <w:rsid w:val="1E9B0CC0"/>
    <w:rsid w:val="1EA2204E"/>
    <w:rsid w:val="1EF87EC0"/>
    <w:rsid w:val="1EFA59E6"/>
    <w:rsid w:val="1F31278E"/>
    <w:rsid w:val="1F52137F"/>
    <w:rsid w:val="1F5F5687"/>
    <w:rsid w:val="1F8351EF"/>
    <w:rsid w:val="20052895"/>
    <w:rsid w:val="202820DF"/>
    <w:rsid w:val="202D76F6"/>
    <w:rsid w:val="204C04C4"/>
    <w:rsid w:val="20566C4C"/>
    <w:rsid w:val="2079293B"/>
    <w:rsid w:val="20847C5E"/>
    <w:rsid w:val="20A26336"/>
    <w:rsid w:val="20F54821"/>
    <w:rsid w:val="211A5ECC"/>
    <w:rsid w:val="216C24A0"/>
    <w:rsid w:val="217557F8"/>
    <w:rsid w:val="21BF6A73"/>
    <w:rsid w:val="2217240B"/>
    <w:rsid w:val="22677DAC"/>
    <w:rsid w:val="22916662"/>
    <w:rsid w:val="229323DA"/>
    <w:rsid w:val="22A356B0"/>
    <w:rsid w:val="23005BAB"/>
    <w:rsid w:val="23186702"/>
    <w:rsid w:val="2322375E"/>
    <w:rsid w:val="2358717F"/>
    <w:rsid w:val="235A2EF8"/>
    <w:rsid w:val="23C40371"/>
    <w:rsid w:val="2418246B"/>
    <w:rsid w:val="245711E5"/>
    <w:rsid w:val="246B4C91"/>
    <w:rsid w:val="24D72F3B"/>
    <w:rsid w:val="24DB3BC4"/>
    <w:rsid w:val="24EE1B49"/>
    <w:rsid w:val="24EF58C2"/>
    <w:rsid w:val="250C1FD0"/>
    <w:rsid w:val="254E083A"/>
    <w:rsid w:val="257C53A7"/>
    <w:rsid w:val="25B34B41"/>
    <w:rsid w:val="25D6438C"/>
    <w:rsid w:val="25D845A8"/>
    <w:rsid w:val="25DA3E7C"/>
    <w:rsid w:val="26123616"/>
    <w:rsid w:val="26217CFD"/>
    <w:rsid w:val="26722306"/>
    <w:rsid w:val="26C80178"/>
    <w:rsid w:val="27360B00"/>
    <w:rsid w:val="273A72C8"/>
    <w:rsid w:val="277B51EB"/>
    <w:rsid w:val="27914A0E"/>
    <w:rsid w:val="27C272BD"/>
    <w:rsid w:val="27CB43C4"/>
    <w:rsid w:val="28A16ED3"/>
    <w:rsid w:val="28D70B46"/>
    <w:rsid w:val="28F717FB"/>
    <w:rsid w:val="2936586D"/>
    <w:rsid w:val="294A756A"/>
    <w:rsid w:val="298C7B83"/>
    <w:rsid w:val="29A24CB1"/>
    <w:rsid w:val="29D82DC8"/>
    <w:rsid w:val="29E057D9"/>
    <w:rsid w:val="2A0C65CE"/>
    <w:rsid w:val="2A102562"/>
    <w:rsid w:val="2A475858"/>
    <w:rsid w:val="2AB078A1"/>
    <w:rsid w:val="2ABE5B1A"/>
    <w:rsid w:val="2B762899"/>
    <w:rsid w:val="2B85488A"/>
    <w:rsid w:val="2B8A6344"/>
    <w:rsid w:val="2BD650E5"/>
    <w:rsid w:val="2C6B1CD2"/>
    <w:rsid w:val="2CCA2E9C"/>
    <w:rsid w:val="2CEF2903"/>
    <w:rsid w:val="2D0B0DBF"/>
    <w:rsid w:val="2D2325AC"/>
    <w:rsid w:val="2D377E06"/>
    <w:rsid w:val="2D3B5B48"/>
    <w:rsid w:val="2D4B565F"/>
    <w:rsid w:val="2D5704A8"/>
    <w:rsid w:val="2D574004"/>
    <w:rsid w:val="2D937732"/>
    <w:rsid w:val="2DF16206"/>
    <w:rsid w:val="2E073C7C"/>
    <w:rsid w:val="2E7D3F3E"/>
    <w:rsid w:val="2EA63495"/>
    <w:rsid w:val="2EE47B19"/>
    <w:rsid w:val="2EEA15D4"/>
    <w:rsid w:val="2EF73CF0"/>
    <w:rsid w:val="2F0329F6"/>
    <w:rsid w:val="2F2B74F6"/>
    <w:rsid w:val="2F4D56BE"/>
    <w:rsid w:val="2FC33BD3"/>
    <w:rsid w:val="300C37CC"/>
    <w:rsid w:val="3045283A"/>
    <w:rsid w:val="304E16EE"/>
    <w:rsid w:val="30744ECD"/>
    <w:rsid w:val="30823A8E"/>
    <w:rsid w:val="30B40112"/>
    <w:rsid w:val="30BD0622"/>
    <w:rsid w:val="30BD4AC6"/>
    <w:rsid w:val="30DD6F16"/>
    <w:rsid w:val="30F009F7"/>
    <w:rsid w:val="30F46739"/>
    <w:rsid w:val="310B75DF"/>
    <w:rsid w:val="311346E6"/>
    <w:rsid w:val="312E32CE"/>
    <w:rsid w:val="31327262"/>
    <w:rsid w:val="313B4368"/>
    <w:rsid w:val="313C3C3D"/>
    <w:rsid w:val="31572824"/>
    <w:rsid w:val="31576CC8"/>
    <w:rsid w:val="315F792B"/>
    <w:rsid w:val="31A31F0E"/>
    <w:rsid w:val="31AA1310"/>
    <w:rsid w:val="31B1601B"/>
    <w:rsid w:val="31E06CBE"/>
    <w:rsid w:val="31F12C79"/>
    <w:rsid w:val="323A4620"/>
    <w:rsid w:val="323B5CA2"/>
    <w:rsid w:val="325356E2"/>
    <w:rsid w:val="328B4E7C"/>
    <w:rsid w:val="32AA55DD"/>
    <w:rsid w:val="32CC2D9E"/>
    <w:rsid w:val="32FB3683"/>
    <w:rsid w:val="3341378C"/>
    <w:rsid w:val="33482D6D"/>
    <w:rsid w:val="335039CF"/>
    <w:rsid w:val="337A0A4C"/>
    <w:rsid w:val="337B4EF0"/>
    <w:rsid w:val="338130C1"/>
    <w:rsid w:val="33B0446E"/>
    <w:rsid w:val="33D01A0E"/>
    <w:rsid w:val="33F7209D"/>
    <w:rsid w:val="34657EA4"/>
    <w:rsid w:val="34C566BB"/>
    <w:rsid w:val="35366BF5"/>
    <w:rsid w:val="35496928"/>
    <w:rsid w:val="3558300F"/>
    <w:rsid w:val="358339FF"/>
    <w:rsid w:val="358B0CEF"/>
    <w:rsid w:val="35BE718B"/>
    <w:rsid w:val="35F22200"/>
    <w:rsid w:val="361B6516"/>
    <w:rsid w:val="362F5B1E"/>
    <w:rsid w:val="363D46DF"/>
    <w:rsid w:val="364517E5"/>
    <w:rsid w:val="365E28A7"/>
    <w:rsid w:val="36B64491"/>
    <w:rsid w:val="36EE7787"/>
    <w:rsid w:val="37477C81"/>
    <w:rsid w:val="37503F9E"/>
    <w:rsid w:val="377A101B"/>
    <w:rsid w:val="37C16C4A"/>
    <w:rsid w:val="37C4498C"/>
    <w:rsid w:val="37ED7A3F"/>
    <w:rsid w:val="37F708BD"/>
    <w:rsid w:val="38673C95"/>
    <w:rsid w:val="387E0FDF"/>
    <w:rsid w:val="38D330D8"/>
    <w:rsid w:val="38D96215"/>
    <w:rsid w:val="38EC419A"/>
    <w:rsid w:val="38EE10D6"/>
    <w:rsid w:val="38FB262F"/>
    <w:rsid w:val="390414E4"/>
    <w:rsid w:val="39E92488"/>
    <w:rsid w:val="3AC0143A"/>
    <w:rsid w:val="3B3F2CA7"/>
    <w:rsid w:val="3B455DE4"/>
    <w:rsid w:val="3B974891"/>
    <w:rsid w:val="3BE949C1"/>
    <w:rsid w:val="3BEC625F"/>
    <w:rsid w:val="3BEE647B"/>
    <w:rsid w:val="3BF27D19"/>
    <w:rsid w:val="3C805325"/>
    <w:rsid w:val="3CA64660"/>
    <w:rsid w:val="3CD967E3"/>
    <w:rsid w:val="3D1D2B74"/>
    <w:rsid w:val="3D536596"/>
    <w:rsid w:val="3E083824"/>
    <w:rsid w:val="3E111FAD"/>
    <w:rsid w:val="3E35213F"/>
    <w:rsid w:val="3E3D168E"/>
    <w:rsid w:val="3E7041CD"/>
    <w:rsid w:val="3E9A01F4"/>
    <w:rsid w:val="3EC86B10"/>
    <w:rsid w:val="3EF1250A"/>
    <w:rsid w:val="3F0D09C6"/>
    <w:rsid w:val="3F516B05"/>
    <w:rsid w:val="3F596CDD"/>
    <w:rsid w:val="3F7722E4"/>
    <w:rsid w:val="3F9D61EE"/>
    <w:rsid w:val="3FAE04F9"/>
    <w:rsid w:val="400224F5"/>
    <w:rsid w:val="40714F85"/>
    <w:rsid w:val="40F260C6"/>
    <w:rsid w:val="41036525"/>
    <w:rsid w:val="412070D7"/>
    <w:rsid w:val="412B750C"/>
    <w:rsid w:val="416C40CA"/>
    <w:rsid w:val="417D62D7"/>
    <w:rsid w:val="417E7959"/>
    <w:rsid w:val="41A43864"/>
    <w:rsid w:val="41E73751"/>
    <w:rsid w:val="42024A2E"/>
    <w:rsid w:val="4249440B"/>
    <w:rsid w:val="42672AE3"/>
    <w:rsid w:val="426C3C56"/>
    <w:rsid w:val="427C658F"/>
    <w:rsid w:val="42B23D5F"/>
    <w:rsid w:val="43217136"/>
    <w:rsid w:val="43244531"/>
    <w:rsid w:val="43317379"/>
    <w:rsid w:val="4359067E"/>
    <w:rsid w:val="436314FD"/>
    <w:rsid w:val="437B05F4"/>
    <w:rsid w:val="43B753A5"/>
    <w:rsid w:val="43CD087F"/>
    <w:rsid w:val="44511355"/>
    <w:rsid w:val="445A2900"/>
    <w:rsid w:val="448D4A83"/>
    <w:rsid w:val="4492209A"/>
    <w:rsid w:val="44D501D8"/>
    <w:rsid w:val="44E328F5"/>
    <w:rsid w:val="45216F7A"/>
    <w:rsid w:val="456421C7"/>
    <w:rsid w:val="45684BA8"/>
    <w:rsid w:val="456F23DB"/>
    <w:rsid w:val="45701CAF"/>
    <w:rsid w:val="45BC4EF4"/>
    <w:rsid w:val="46144F8F"/>
    <w:rsid w:val="46333408"/>
    <w:rsid w:val="46386C71"/>
    <w:rsid w:val="463F7FFF"/>
    <w:rsid w:val="465515D1"/>
    <w:rsid w:val="467B090B"/>
    <w:rsid w:val="467D0B27"/>
    <w:rsid w:val="469C7200"/>
    <w:rsid w:val="46AE2A8F"/>
    <w:rsid w:val="475950F1"/>
    <w:rsid w:val="47D209FF"/>
    <w:rsid w:val="47D93B3C"/>
    <w:rsid w:val="47E349BA"/>
    <w:rsid w:val="47F92430"/>
    <w:rsid w:val="48205C0E"/>
    <w:rsid w:val="4839282C"/>
    <w:rsid w:val="487E46E3"/>
    <w:rsid w:val="48BD520B"/>
    <w:rsid w:val="48DF1625"/>
    <w:rsid w:val="48DF2E69"/>
    <w:rsid w:val="49060960"/>
    <w:rsid w:val="49180E36"/>
    <w:rsid w:val="491D214E"/>
    <w:rsid w:val="49262DB0"/>
    <w:rsid w:val="4941408E"/>
    <w:rsid w:val="495C67D2"/>
    <w:rsid w:val="49667651"/>
    <w:rsid w:val="49E817EA"/>
    <w:rsid w:val="4A203CA4"/>
    <w:rsid w:val="4A622179"/>
    <w:rsid w:val="4A62250E"/>
    <w:rsid w:val="4A633B90"/>
    <w:rsid w:val="4AA30431"/>
    <w:rsid w:val="4ACE54AE"/>
    <w:rsid w:val="4AE41175"/>
    <w:rsid w:val="4AF64A04"/>
    <w:rsid w:val="4AF76666"/>
    <w:rsid w:val="4B726781"/>
    <w:rsid w:val="4BB23021"/>
    <w:rsid w:val="4BCD7E5B"/>
    <w:rsid w:val="4BD96800"/>
    <w:rsid w:val="4C251A45"/>
    <w:rsid w:val="4C4A325A"/>
    <w:rsid w:val="4C6267F5"/>
    <w:rsid w:val="4C7D59F0"/>
    <w:rsid w:val="4CD86AB8"/>
    <w:rsid w:val="4D0E4287"/>
    <w:rsid w:val="4D381304"/>
    <w:rsid w:val="4D5F0F87"/>
    <w:rsid w:val="4D6B792C"/>
    <w:rsid w:val="4D7F0CE1"/>
    <w:rsid w:val="4D834C75"/>
    <w:rsid w:val="4D930C30"/>
    <w:rsid w:val="4DA90454"/>
    <w:rsid w:val="4DC64B62"/>
    <w:rsid w:val="4DD63FB5"/>
    <w:rsid w:val="4E791BD4"/>
    <w:rsid w:val="4E7B594C"/>
    <w:rsid w:val="4E872543"/>
    <w:rsid w:val="4E9904C8"/>
    <w:rsid w:val="4E9E5E27"/>
    <w:rsid w:val="4EA03605"/>
    <w:rsid w:val="4ED80FF1"/>
    <w:rsid w:val="4EFB083B"/>
    <w:rsid w:val="4EFF657E"/>
    <w:rsid w:val="4F337FD5"/>
    <w:rsid w:val="4F42290E"/>
    <w:rsid w:val="4F637202"/>
    <w:rsid w:val="4FD55BB0"/>
    <w:rsid w:val="4FEB4D54"/>
    <w:rsid w:val="4FEE214E"/>
    <w:rsid w:val="50577CF3"/>
    <w:rsid w:val="507E34D2"/>
    <w:rsid w:val="50EE4AFC"/>
    <w:rsid w:val="50F11EF6"/>
    <w:rsid w:val="51121E6C"/>
    <w:rsid w:val="514A7858"/>
    <w:rsid w:val="516F72BF"/>
    <w:rsid w:val="519C4558"/>
    <w:rsid w:val="522307D5"/>
    <w:rsid w:val="525E35BB"/>
    <w:rsid w:val="529F17DB"/>
    <w:rsid w:val="52D63A99"/>
    <w:rsid w:val="52E837CD"/>
    <w:rsid w:val="52EF06B7"/>
    <w:rsid w:val="531E2D4A"/>
    <w:rsid w:val="53202F66"/>
    <w:rsid w:val="53234805"/>
    <w:rsid w:val="532E5683"/>
    <w:rsid w:val="533B56AA"/>
    <w:rsid w:val="53682217"/>
    <w:rsid w:val="536E5A80"/>
    <w:rsid w:val="53837051"/>
    <w:rsid w:val="53B35B89"/>
    <w:rsid w:val="53D578AD"/>
    <w:rsid w:val="53D8114B"/>
    <w:rsid w:val="53DF24DA"/>
    <w:rsid w:val="53E93358"/>
    <w:rsid w:val="540B1521"/>
    <w:rsid w:val="541505F1"/>
    <w:rsid w:val="541F6D7A"/>
    <w:rsid w:val="547846DC"/>
    <w:rsid w:val="548F08D5"/>
    <w:rsid w:val="54901A26"/>
    <w:rsid w:val="54BC0100"/>
    <w:rsid w:val="54BF40B9"/>
    <w:rsid w:val="54C067AF"/>
    <w:rsid w:val="54E63D3C"/>
    <w:rsid w:val="54F226E1"/>
    <w:rsid w:val="54F621D1"/>
    <w:rsid w:val="54FF095A"/>
    <w:rsid w:val="5503669C"/>
    <w:rsid w:val="55052414"/>
    <w:rsid w:val="55061CE8"/>
    <w:rsid w:val="554D7917"/>
    <w:rsid w:val="55766E6E"/>
    <w:rsid w:val="55833339"/>
    <w:rsid w:val="55AC6D33"/>
    <w:rsid w:val="55FA184D"/>
    <w:rsid w:val="560C1580"/>
    <w:rsid w:val="562543F0"/>
    <w:rsid w:val="5627460C"/>
    <w:rsid w:val="564E464A"/>
    <w:rsid w:val="56530F5D"/>
    <w:rsid w:val="56BD4465"/>
    <w:rsid w:val="56F72230"/>
    <w:rsid w:val="57301052"/>
    <w:rsid w:val="573E7E5F"/>
    <w:rsid w:val="574D1E50"/>
    <w:rsid w:val="577949F3"/>
    <w:rsid w:val="57945CD1"/>
    <w:rsid w:val="57F4051E"/>
    <w:rsid w:val="57FB46A4"/>
    <w:rsid w:val="586631C9"/>
    <w:rsid w:val="5895585D"/>
    <w:rsid w:val="58C93758"/>
    <w:rsid w:val="58CA7BFC"/>
    <w:rsid w:val="59126EAD"/>
    <w:rsid w:val="591C41D0"/>
    <w:rsid w:val="593C03CE"/>
    <w:rsid w:val="594A6647"/>
    <w:rsid w:val="597E09E7"/>
    <w:rsid w:val="59E01271"/>
    <w:rsid w:val="59FB5B93"/>
    <w:rsid w:val="5A19426B"/>
    <w:rsid w:val="5A3612C1"/>
    <w:rsid w:val="5A6E4B4C"/>
    <w:rsid w:val="5A7B6CD4"/>
    <w:rsid w:val="5A875679"/>
    <w:rsid w:val="5A9F6E67"/>
    <w:rsid w:val="5AA11730"/>
    <w:rsid w:val="5AAE2C06"/>
    <w:rsid w:val="5AD05272"/>
    <w:rsid w:val="5B0647F0"/>
    <w:rsid w:val="5B351579"/>
    <w:rsid w:val="5B6836FC"/>
    <w:rsid w:val="5B871DD5"/>
    <w:rsid w:val="5B8C73EB"/>
    <w:rsid w:val="5BDE751B"/>
    <w:rsid w:val="5BF94355"/>
    <w:rsid w:val="5C074CC3"/>
    <w:rsid w:val="5C4557EC"/>
    <w:rsid w:val="5CB14C2F"/>
    <w:rsid w:val="5CD27A99"/>
    <w:rsid w:val="5CD821BC"/>
    <w:rsid w:val="5CDA3D70"/>
    <w:rsid w:val="5CDD3C76"/>
    <w:rsid w:val="5CFC234E"/>
    <w:rsid w:val="5D2418A5"/>
    <w:rsid w:val="5D2D075A"/>
    <w:rsid w:val="5D4D2BAA"/>
    <w:rsid w:val="5D526412"/>
    <w:rsid w:val="5DEA664B"/>
    <w:rsid w:val="5DFE20F6"/>
    <w:rsid w:val="5E391380"/>
    <w:rsid w:val="5E473A9D"/>
    <w:rsid w:val="5EA22A81"/>
    <w:rsid w:val="5EF57055"/>
    <w:rsid w:val="5F294F51"/>
    <w:rsid w:val="5F8959EF"/>
    <w:rsid w:val="5FA36AB1"/>
    <w:rsid w:val="5FB92779"/>
    <w:rsid w:val="5FF90DC7"/>
    <w:rsid w:val="60161979"/>
    <w:rsid w:val="60200102"/>
    <w:rsid w:val="602F6597"/>
    <w:rsid w:val="603B13E0"/>
    <w:rsid w:val="607246D5"/>
    <w:rsid w:val="607D0F8B"/>
    <w:rsid w:val="60B42F40"/>
    <w:rsid w:val="61282A79"/>
    <w:rsid w:val="612C2AD6"/>
    <w:rsid w:val="6155202D"/>
    <w:rsid w:val="61810594"/>
    <w:rsid w:val="61BE58D2"/>
    <w:rsid w:val="61DB4C28"/>
    <w:rsid w:val="623E51B7"/>
    <w:rsid w:val="624F1172"/>
    <w:rsid w:val="62593D9F"/>
    <w:rsid w:val="629253DF"/>
    <w:rsid w:val="62EF200D"/>
    <w:rsid w:val="62F835B8"/>
    <w:rsid w:val="63462575"/>
    <w:rsid w:val="6356208C"/>
    <w:rsid w:val="637B1AF3"/>
    <w:rsid w:val="63977601"/>
    <w:rsid w:val="63A816B2"/>
    <w:rsid w:val="63AB062A"/>
    <w:rsid w:val="63AC7EFE"/>
    <w:rsid w:val="63BD210C"/>
    <w:rsid w:val="63DA4A6C"/>
    <w:rsid w:val="63FA3360"/>
    <w:rsid w:val="6416019A"/>
    <w:rsid w:val="64236413"/>
    <w:rsid w:val="645C36D2"/>
    <w:rsid w:val="64F733FB"/>
    <w:rsid w:val="652E3BA0"/>
    <w:rsid w:val="655E1860"/>
    <w:rsid w:val="65A610A9"/>
    <w:rsid w:val="65A96DEB"/>
    <w:rsid w:val="65AA1DDF"/>
    <w:rsid w:val="65DA6FA5"/>
    <w:rsid w:val="65E322FD"/>
    <w:rsid w:val="65FA7647"/>
    <w:rsid w:val="663012BB"/>
    <w:rsid w:val="667A56A8"/>
    <w:rsid w:val="66B9305E"/>
    <w:rsid w:val="66BB6DD6"/>
    <w:rsid w:val="66EE2A71"/>
    <w:rsid w:val="67851192"/>
    <w:rsid w:val="67A91325"/>
    <w:rsid w:val="67A930D3"/>
    <w:rsid w:val="67B04461"/>
    <w:rsid w:val="67C1041C"/>
    <w:rsid w:val="67F85E08"/>
    <w:rsid w:val="686D2352"/>
    <w:rsid w:val="687C07E7"/>
    <w:rsid w:val="68A044D6"/>
    <w:rsid w:val="68BF2482"/>
    <w:rsid w:val="68C63810"/>
    <w:rsid w:val="68D51CA5"/>
    <w:rsid w:val="68D73C6F"/>
    <w:rsid w:val="68FC5484"/>
    <w:rsid w:val="691B0000"/>
    <w:rsid w:val="694C2295"/>
    <w:rsid w:val="69BD225A"/>
    <w:rsid w:val="69EE301F"/>
    <w:rsid w:val="6A2241FC"/>
    <w:rsid w:val="6A815C41"/>
    <w:rsid w:val="6A835E5D"/>
    <w:rsid w:val="6AA162E3"/>
    <w:rsid w:val="6AD55F8D"/>
    <w:rsid w:val="6B1116BB"/>
    <w:rsid w:val="6B286A04"/>
    <w:rsid w:val="6B477881"/>
    <w:rsid w:val="6B4A24D7"/>
    <w:rsid w:val="6B594E10"/>
    <w:rsid w:val="6B87380A"/>
    <w:rsid w:val="6BCC7390"/>
    <w:rsid w:val="6BEE7306"/>
    <w:rsid w:val="6C117498"/>
    <w:rsid w:val="6C2E3BA6"/>
    <w:rsid w:val="6C3A254B"/>
    <w:rsid w:val="6C3B62C3"/>
    <w:rsid w:val="6C4C227F"/>
    <w:rsid w:val="6CAF118B"/>
    <w:rsid w:val="6CCD7863"/>
    <w:rsid w:val="6CDF30F3"/>
    <w:rsid w:val="6CE32BE3"/>
    <w:rsid w:val="6CF941B4"/>
    <w:rsid w:val="6D070A9D"/>
    <w:rsid w:val="6D5E495F"/>
    <w:rsid w:val="6D9143ED"/>
    <w:rsid w:val="6D97577B"/>
    <w:rsid w:val="6DB4632D"/>
    <w:rsid w:val="6E602011"/>
    <w:rsid w:val="6E7A7577"/>
    <w:rsid w:val="6ED74E19"/>
    <w:rsid w:val="6EE64C0C"/>
    <w:rsid w:val="6EFF5CCE"/>
    <w:rsid w:val="6F2D3ABC"/>
    <w:rsid w:val="6F4D4C8B"/>
    <w:rsid w:val="6F71097A"/>
    <w:rsid w:val="6F771D08"/>
    <w:rsid w:val="6F7B35A7"/>
    <w:rsid w:val="6F871F4B"/>
    <w:rsid w:val="6FCF744E"/>
    <w:rsid w:val="700A0487"/>
    <w:rsid w:val="702A6D7B"/>
    <w:rsid w:val="703D260A"/>
    <w:rsid w:val="70B825D8"/>
    <w:rsid w:val="70E94540"/>
    <w:rsid w:val="70F96AE2"/>
    <w:rsid w:val="71353C29"/>
    <w:rsid w:val="71816E6E"/>
    <w:rsid w:val="71973F9C"/>
    <w:rsid w:val="71ED0060"/>
    <w:rsid w:val="72031631"/>
    <w:rsid w:val="724D0AFE"/>
    <w:rsid w:val="724F4877"/>
    <w:rsid w:val="72936633"/>
    <w:rsid w:val="729606F7"/>
    <w:rsid w:val="72E74AAF"/>
    <w:rsid w:val="72EE408F"/>
    <w:rsid w:val="73903399"/>
    <w:rsid w:val="73BE3A62"/>
    <w:rsid w:val="73CC2623"/>
    <w:rsid w:val="740824F0"/>
    <w:rsid w:val="743261FE"/>
    <w:rsid w:val="745443C6"/>
    <w:rsid w:val="7476433D"/>
    <w:rsid w:val="749B3DA3"/>
    <w:rsid w:val="74B80DF9"/>
    <w:rsid w:val="74DD43BC"/>
    <w:rsid w:val="74F811F5"/>
    <w:rsid w:val="74FD05BA"/>
    <w:rsid w:val="751C3136"/>
    <w:rsid w:val="753541F8"/>
    <w:rsid w:val="75430D2F"/>
    <w:rsid w:val="757E5B9F"/>
    <w:rsid w:val="75F61BD9"/>
    <w:rsid w:val="75FC6AC3"/>
    <w:rsid w:val="76472434"/>
    <w:rsid w:val="767E1BCE"/>
    <w:rsid w:val="7682521B"/>
    <w:rsid w:val="76880357"/>
    <w:rsid w:val="768A0573"/>
    <w:rsid w:val="769413F2"/>
    <w:rsid w:val="76D87530"/>
    <w:rsid w:val="775E5C88"/>
    <w:rsid w:val="775F37AE"/>
    <w:rsid w:val="777C7EBC"/>
    <w:rsid w:val="779C40BA"/>
    <w:rsid w:val="77AE3DED"/>
    <w:rsid w:val="77EF68E0"/>
    <w:rsid w:val="780879A1"/>
    <w:rsid w:val="78177BE5"/>
    <w:rsid w:val="78A27DF6"/>
    <w:rsid w:val="78B95BD4"/>
    <w:rsid w:val="78C733B9"/>
    <w:rsid w:val="78CF04BF"/>
    <w:rsid w:val="78EE303B"/>
    <w:rsid w:val="79002D6F"/>
    <w:rsid w:val="794762A8"/>
    <w:rsid w:val="797352EE"/>
    <w:rsid w:val="799A287B"/>
    <w:rsid w:val="7A5213A8"/>
    <w:rsid w:val="7A8B6668"/>
    <w:rsid w:val="7AB4796D"/>
    <w:rsid w:val="7ABE6A3D"/>
    <w:rsid w:val="7AFB37ED"/>
    <w:rsid w:val="7B5573A2"/>
    <w:rsid w:val="7B703BF4"/>
    <w:rsid w:val="7B851309"/>
    <w:rsid w:val="7B9F686F"/>
    <w:rsid w:val="7BA06143"/>
    <w:rsid w:val="7BD32074"/>
    <w:rsid w:val="7BD858DD"/>
    <w:rsid w:val="7BE349AD"/>
    <w:rsid w:val="7BE91898"/>
    <w:rsid w:val="7C036DFE"/>
    <w:rsid w:val="7C2E374F"/>
    <w:rsid w:val="7C305719"/>
    <w:rsid w:val="7C376AA7"/>
    <w:rsid w:val="7C547659"/>
    <w:rsid w:val="7C59769F"/>
    <w:rsid w:val="7C5B09E8"/>
    <w:rsid w:val="7C6158D2"/>
    <w:rsid w:val="7C7E0232"/>
    <w:rsid w:val="7C9A0DE4"/>
    <w:rsid w:val="7CA51753"/>
    <w:rsid w:val="7CF130FA"/>
    <w:rsid w:val="7D072223"/>
    <w:rsid w:val="7D080444"/>
    <w:rsid w:val="7D292894"/>
    <w:rsid w:val="7D2C4132"/>
    <w:rsid w:val="7D6438CC"/>
    <w:rsid w:val="7D851A94"/>
    <w:rsid w:val="7DB303AF"/>
    <w:rsid w:val="7DE20C95"/>
    <w:rsid w:val="7DE96A46"/>
    <w:rsid w:val="7E002EC9"/>
    <w:rsid w:val="7E0724A9"/>
    <w:rsid w:val="7E413C0D"/>
    <w:rsid w:val="7E5C0A47"/>
    <w:rsid w:val="7E5F51DE"/>
    <w:rsid w:val="7E723DC7"/>
    <w:rsid w:val="7E795155"/>
    <w:rsid w:val="7E81400A"/>
    <w:rsid w:val="7EA321D2"/>
    <w:rsid w:val="7EC32874"/>
    <w:rsid w:val="7EEA1BAF"/>
    <w:rsid w:val="7F0569E9"/>
    <w:rsid w:val="7F3379FA"/>
    <w:rsid w:val="7FAE0E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0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397" w:firstLine="0" w:firstLineChars="0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9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851" w:firstLine="0" w:firstLineChars="0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9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304" w:firstLine="0" w:firstLineChars="0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6"/>
    <w:qFormat/>
    <w:uiPriority w:val="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89"/>
    <w:qFormat/>
    <w:uiPriority w:val="0"/>
    <w:pPr>
      <w:outlineLvl w:val="7"/>
    </w:pPr>
  </w:style>
  <w:style w:type="paragraph" w:styleId="11">
    <w:name w:val="heading 9"/>
    <w:basedOn w:val="10"/>
    <w:next w:val="1"/>
    <w:link w:val="9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7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99"/>
    <w:qFormat/>
    <w:uiPriority w:val="0"/>
  </w:style>
  <w:style w:type="paragraph" w:styleId="17">
    <w:name w:val="Body Text 3"/>
    <w:basedOn w:val="1"/>
    <w:link w:val="109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3"/>
    <w:qFormat/>
    <w:uiPriority w:val="0"/>
    <w:pPr>
      <w:spacing w:after="120"/>
    </w:pPr>
  </w:style>
  <w:style w:type="paragraph" w:styleId="19">
    <w:name w:val="Body Text Indent"/>
    <w:basedOn w:val="1"/>
    <w:link w:val="93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4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2"/>
    <w:qFormat/>
    <w:uiPriority w:val="0"/>
    <w:pPr>
      <w:ind w:left="100" w:leftChars="2500"/>
    </w:pPr>
  </w:style>
  <w:style w:type="paragraph" w:styleId="25">
    <w:name w:val="Body Text Indent 2"/>
    <w:basedOn w:val="1"/>
    <w:link w:val="90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8"/>
    <w:qFormat/>
    <w:uiPriority w:val="0"/>
    <w:rPr>
      <w:sz w:val="18"/>
      <w:szCs w:val="18"/>
    </w:rPr>
  </w:style>
  <w:style w:type="paragraph" w:styleId="27">
    <w:name w:val="footer"/>
    <w:basedOn w:val="1"/>
    <w:link w:val="9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0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Body Text First Indent"/>
    <w:basedOn w:val="18"/>
    <w:link w:val="102"/>
    <w:qFormat/>
    <w:uiPriority w:val="0"/>
    <w:pPr>
      <w:ind w:firstLine="100" w:firstLineChars="100"/>
    </w:pPr>
  </w:style>
  <w:style w:type="character" w:styleId="43">
    <w:name w:val="Strong"/>
    <w:basedOn w:val="42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800080"/>
      <w:u w:val="single"/>
    </w:rPr>
  </w:style>
  <w:style w:type="character" w:styleId="46">
    <w:name w:val="Hyperlink"/>
    <w:basedOn w:val="42"/>
    <w:qFormat/>
    <w:uiPriority w:val="99"/>
    <w:rPr>
      <w:color w:val="0000FF"/>
      <w:u w:val="single"/>
    </w:rPr>
  </w:style>
  <w:style w:type="character" w:styleId="47">
    <w:name w:val="annotation reference"/>
    <w:basedOn w:val="42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5"/>
    <w:qFormat/>
    <w:uiPriority w:val="0"/>
    <w:pPr>
      <w:ind w:firstLine="360"/>
    </w:pPr>
  </w:style>
  <w:style w:type="paragraph" w:customStyle="1" w:styleId="70">
    <w:name w:val="样式4"/>
    <w:basedOn w:val="69"/>
    <w:link w:val="116"/>
    <w:qFormat/>
    <w:uiPriority w:val="0"/>
  </w:style>
  <w:style w:type="paragraph" w:customStyle="1" w:styleId="71">
    <w:name w:val="样式5"/>
    <w:basedOn w:val="28"/>
    <w:link w:val="117"/>
    <w:qFormat/>
    <w:uiPriority w:val="0"/>
    <w:pPr>
      <w:ind w:firstLine="360"/>
    </w:pPr>
  </w:style>
  <w:style w:type="paragraph" w:customStyle="1" w:styleId="72">
    <w:name w:val="样式6"/>
    <w:basedOn w:val="28"/>
    <w:link w:val="118"/>
    <w:qFormat/>
    <w:uiPriority w:val="0"/>
    <w:pPr>
      <w:ind w:firstLine="360"/>
    </w:pPr>
  </w:style>
  <w:style w:type="paragraph" w:customStyle="1" w:styleId="73">
    <w:name w:val="样式7"/>
    <w:basedOn w:val="5"/>
    <w:link w:val="119"/>
    <w:qFormat/>
    <w:uiPriority w:val="0"/>
    <w:pPr>
      <w:jc w:val="both"/>
    </w:pPr>
  </w:style>
  <w:style w:type="paragraph" w:customStyle="1" w:styleId="74">
    <w:name w:val="样式8"/>
    <w:basedOn w:val="27"/>
    <w:link w:val="120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1"/>
    <w:qFormat/>
    <w:uiPriority w:val="0"/>
    <w:pPr>
      <w:jc w:val="center"/>
    </w:pPr>
  </w:style>
  <w:style w:type="paragraph" w:customStyle="1" w:styleId="76">
    <w:name w:val="样式10"/>
    <w:basedOn w:val="75"/>
    <w:link w:val="122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3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4"/>
    <w:qFormat/>
    <w:uiPriority w:val="0"/>
  </w:style>
  <w:style w:type="paragraph" w:customStyle="1" w:styleId="79">
    <w:name w:val="样式13"/>
    <w:basedOn w:val="73"/>
    <w:link w:val="125"/>
    <w:qFormat/>
    <w:uiPriority w:val="0"/>
  </w:style>
  <w:style w:type="paragraph" w:customStyle="1" w:styleId="80">
    <w:name w:val="2"/>
    <w:basedOn w:val="1"/>
    <w:link w:val="12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7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标题 5 Char"/>
    <w:basedOn w:val="42"/>
    <w:link w:val="7"/>
    <w:qFormat/>
    <w:uiPriority w:val="0"/>
    <w:rPr>
      <w:b/>
      <w:bCs/>
      <w:kern w:val="2"/>
      <w:sz w:val="28"/>
      <w:szCs w:val="28"/>
    </w:rPr>
  </w:style>
  <w:style w:type="character" w:customStyle="1" w:styleId="85">
    <w:name w:val="页眉 Char"/>
    <w:basedOn w:val="42"/>
    <w:link w:val="28"/>
    <w:qFormat/>
    <w:uiPriority w:val="99"/>
    <w:rPr>
      <w:kern w:val="2"/>
      <w:sz w:val="18"/>
      <w:szCs w:val="18"/>
    </w:rPr>
  </w:style>
  <w:style w:type="character" w:customStyle="1" w:styleId="86">
    <w:name w:val="标题 6 Char"/>
    <w:basedOn w:val="42"/>
    <w:link w:val="8"/>
    <w:qFormat/>
    <w:uiPriority w:val="0"/>
    <w:rPr>
      <w:b/>
      <w:bCs/>
      <w:kern w:val="2"/>
      <w:sz w:val="30"/>
      <w:szCs w:val="18"/>
    </w:rPr>
  </w:style>
  <w:style w:type="character" w:customStyle="1" w:styleId="87">
    <w:name w:val="标题 Char"/>
    <w:basedOn w:val="42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8">
    <w:name w:val="标题 7 Char"/>
    <w:basedOn w:val="42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8 Char"/>
    <w:basedOn w:val="42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0">
    <w:name w:val="正文文本缩进 2 Char"/>
    <w:basedOn w:val="42"/>
    <w:link w:val="25"/>
    <w:qFormat/>
    <w:uiPriority w:val="0"/>
    <w:rPr>
      <w:kern w:val="2"/>
      <w:sz w:val="21"/>
      <w:szCs w:val="24"/>
    </w:rPr>
  </w:style>
  <w:style w:type="character" w:customStyle="1" w:styleId="91">
    <w:name w:val="标题 9 Char"/>
    <w:basedOn w:val="42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2">
    <w:name w:val="large1"/>
    <w:basedOn w:val="42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3">
    <w:name w:val="正文文本缩进 Char"/>
    <w:basedOn w:val="42"/>
    <w:link w:val="19"/>
    <w:qFormat/>
    <w:uiPriority w:val="0"/>
    <w:rPr>
      <w:kern w:val="2"/>
      <w:sz w:val="21"/>
      <w:szCs w:val="24"/>
    </w:rPr>
  </w:style>
  <w:style w:type="character" w:customStyle="1" w:styleId="94">
    <w:name w:val="纯文本 Char"/>
    <w:basedOn w:val="42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5">
    <w:name w:val="标题 2 Char"/>
    <w:basedOn w:val="42"/>
    <w:link w:val="4"/>
    <w:qFormat/>
    <w:uiPriority w:val="0"/>
    <w:rPr>
      <w:b/>
      <w:bCs/>
      <w:kern w:val="2"/>
      <w:sz w:val="30"/>
      <w:szCs w:val="32"/>
    </w:rPr>
  </w:style>
  <w:style w:type="character" w:customStyle="1" w:styleId="96">
    <w:name w:val="标题 3 Char"/>
    <w:basedOn w:val="42"/>
    <w:link w:val="5"/>
    <w:qFormat/>
    <w:uiPriority w:val="0"/>
    <w:rPr>
      <w:b/>
      <w:bCs/>
      <w:kern w:val="2"/>
      <w:sz w:val="28"/>
      <w:szCs w:val="18"/>
    </w:rPr>
  </w:style>
  <w:style w:type="character" w:customStyle="1" w:styleId="97">
    <w:name w:val="页脚 Char"/>
    <w:basedOn w:val="42"/>
    <w:link w:val="27"/>
    <w:qFormat/>
    <w:uiPriority w:val="99"/>
    <w:rPr>
      <w:kern w:val="2"/>
      <w:sz w:val="18"/>
      <w:szCs w:val="18"/>
    </w:rPr>
  </w:style>
  <w:style w:type="character" w:customStyle="1" w:styleId="98">
    <w:name w:val="批注框文本 Char"/>
    <w:basedOn w:val="42"/>
    <w:link w:val="26"/>
    <w:qFormat/>
    <w:uiPriority w:val="0"/>
    <w:rPr>
      <w:kern w:val="2"/>
      <w:sz w:val="18"/>
      <w:szCs w:val="18"/>
    </w:rPr>
  </w:style>
  <w:style w:type="character" w:customStyle="1" w:styleId="99">
    <w:name w:val="批注文字 Char"/>
    <w:basedOn w:val="42"/>
    <w:link w:val="16"/>
    <w:qFormat/>
    <w:uiPriority w:val="0"/>
    <w:rPr>
      <w:kern w:val="2"/>
      <w:sz w:val="21"/>
      <w:szCs w:val="24"/>
    </w:rPr>
  </w:style>
  <w:style w:type="character" w:customStyle="1" w:styleId="100">
    <w:name w:val="14_black1"/>
    <w:basedOn w:val="42"/>
    <w:qFormat/>
    <w:uiPriority w:val="0"/>
    <w:rPr>
      <w:color w:val="000000"/>
      <w:sz w:val="23"/>
      <w:szCs w:val="23"/>
    </w:rPr>
  </w:style>
  <w:style w:type="character" w:customStyle="1" w:styleId="101">
    <w:name w:val="标题 1 Char"/>
    <w:basedOn w:val="42"/>
    <w:link w:val="3"/>
    <w:qFormat/>
    <w:uiPriority w:val="0"/>
    <w:rPr>
      <w:b/>
      <w:bCs/>
      <w:kern w:val="44"/>
      <w:sz w:val="32"/>
      <w:szCs w:val="28"/>
    </w:rPr>
  </w:style>
  <w:style w:type="character" w:customStyle="1" w:styleId="102">
    <w:name w:val="正文首行缩进 Char"/>
    <w:basedOn w:val="103"/>
    <w:link w:val="40"/>
    <w:qFormat/>
    <w:uiPriority w:val="0"/>
    <w:rPr>
      <w:kern w:val="2"/>
      <w:sz w:val="21"/>
      <w:szCs w:val="24"/>
    </w:rPr>
  </w:style>
  <w:style w:type="character" w:customStyle="1" w:styleId="103">
    <w:name w:val="正文文本 Char"/>
    <w:basedOn w:val="42"/>
    <w:link w:val="18"/>
    <w:qFormat/>
    <w:uiPriority w:val="0"/>
    <w:rPr>
      <w:kern w:val="2"/>
      <w:sz w:val="21"/>
      <w:szCs w:val="24"/>
    </w:rPr>
  </w:style>
  <w:style w:type="character" w:customStyle="1" w:styleId="104">
    <w:name w:val="f141"/>
    <w:basedOn w:val="42"/>
    <w:qFormat/>
    <w:uiPriority w:val="0"/>
    <w:rPr>
      <w:sz w:val="21"/>
      <w:szCs w:val="21"/>
    </w:rPr>
  </w:style>
  <w:style w:type="character" w:customStyle="1" w:styleId="105">
    <w:name w:val="标题 4 Char"/>
    <w:basedOn w:val="42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6">
    <w:name w:val="正文文本缩进 3 Char"/>
    <w:basedOn w:val="42"/>
    <w:link w:val="34"/>
    <w:qFormat/>
    <w:uiPriority w:val="0"/>
    <w:rPr>
      <w:kern w:val="2"/>
      <w:sz w:val="16"/>
      <w:szCs w:val="16"/>
    </w:rPr>
  </w:style>
  <w:style w:type="character" w:customStyle="1" w:styleId="107">
    <w:name w:val="文档结构图 Char"/>
    <w:basedOn w:val="42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8">
    <w:name w:val="FA正文 Char"/>
    <w:basedOn w:val="42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9">
    <w:name w:val="正文文本 3 Char"/>
    <w:basedOn w:val="42"/>
    <w:link w:val="17"/>
    <w:qFormat/>
    <w:uiPriority w:val="0"/>
    <w:rPr>
      <w:kern w:val="2"/>
      <w:sz w:val="16"/>
      <w:szCs w:val="16"/>
    </w:rPr>
  </w:style>
  <w:style w:type="character" w:customStyle="1" w:styleId="110">
    <w:name w:val="正文文本 2 Char"/>
    <w:basedOn w:val="42"/>
    <w:link w:val="37"/>
    <w:qFormat/>
    <w:uiPriority w:val="0"/>
    <w:rPr>
      <w:kern w:val="2"/>
      <w:sz w:val="21"/>
      <w:szCs w:val="24"/>
    </w:rPr>
  </w:style>
  <w:style w:type="character" w:customStyle="1" w:styleId="111">
    <w:name w:val="Indent Normal Char"/>
    <w:basedOn w:val="4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2">
    <w:name w:val="日期 Char"/>
    <w:basedOn w:val="42"/>
    <w:link w:val="24"/>
    <w:qFormat/>
    <w:uiPriority w:val="0"/>
    <w:rPr>
      <w:kern w:val="2"/>
      <w:sz w:val="21"/>
      <w:szCs w:val="24"/>
    </w:rPr>
  </w:style>
  <w:style w:type="character" w:customStyle="1" w:styleId="113">
    <w:name w:val="p11b1"/>
    <w:basedOn w:val="42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4">
    <w:name w:val="样式2 Char"/>
    <w:basedOn w:val="42"/>
    <w:link w:val="68"/>
    <w:qFormat/>
    <w:uiPriority w:val="0"/>
    <w:rPr>
      <w:b/>
      <w:kern w:val="2"/>
      <w:sz w:val="30"/>
      <w:szCs w:val="24"/>
    </w:rPr>
  </w:style>
  <w:style w:type="character" w:customStyle="1" w:styleId="115">
    <w:name w:val="样式3 Char"/>
    <w:basedOn w:val="85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4 Char1"/>
    <w:basedOn w:val="115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5 Char"/>
    <w:basedOn w:val="85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6 Char"/>
    <w:basedOn w:val="85"/>
    <w:link w:val="72"/>
    <w:qFormat/>
    <w:uiPriority w:val="0"/>
    <w:rPr>
      <w:kern w:val="2"/>
      <w:sz w:val="18"/>
      <w:szCs w:val="18"/>
    </w:rPr>
  </w:style>
  <w:style w:type="character" w:customStyle="1" w:styleId="119">
    <w:name w:val="样式7 Char"/>
    <w:basedOn w:val="96"/>
    <w:link w:val="73"/>
    <w:qFormat/>
    <w:uiPriority w:val="0"/>
    <w:rPr>
      <w:kern w:val="2"/>
      <w:sz w:val="28"/>
      <w:szCs w:val="18"/>
    </w:rPr>
  </w:style>
  <w:style w:type="character" w:customStyle="1" w:styleId="120">
    <w:name w:val="样式8 Char"/>
    <w:basedOn w:val="97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9 Char"/>
    <w:basedOn w:val="120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0 Char"/>
    <w:basedOn w:val="121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1 Char"/>
    <w:basedOn w:val="122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2 Char"/>
    <w:basedOn w:val="123"/>
    <w:link w:val="78"/>
    <w:qFormat/>
    <w:uiPriority w:val="0"/>
    <w:rPr>
      <w:kern w:val="2"/>
      <w:sz w:val="18"/>
      <w:szCs w:val="18"/>
    </w:rPr>
  </w:style>
  <w:style w:type="character" w:customStyle="1" w:styleId="125">
    <w:name w:val="样式13 Char"/>
    <w:basedOn w:val="119"/>
    <w:link w:val="79"/>
    <w:qFormat/>
    <w:uiPriority w:val="0"/>
    <w:rPr>
      <w:kern w:val="2"/>
      <w:sz w:val="28"/>
      <w:szCs w:val="18"/>
    </w:rPr>
  </w:style>
  <w:style w:type="character" w:customStyle="1" w:styleId="126">
    <w:name w:val="2 Char"/>
    <w:basedOn w:val="42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7">
    <w:name w:val="1 Char"/>
    <w:basedOn w:val="42"/>
    <w:link w:val="81"/>
    <w:qFormat/>
    <w:uiPriority w:val="0"/>
    <w:rPr>
      <w:kern w:val="2"/>
      <w:sz w:val="21"/>
      <w:szCs w:val="24"/>
    </w:rPr>
  </w:style>
  <w:style w:type="paragraph" w:styleId="128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B5B901-D323-4FB2-84AE-734A8A36D4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1498</Words>
  <Characters>1566</Characters>
  <Lines>195</Lines>
  <Paragraphs>54</Paragraphs>
  <TotalTime>1</TotalTime>
  <ScaleCrop>false</ScaleCrop>
  <LinksUpToDate>false</LinksUpToDate>
  <CharactersWithSpaces>1606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2017-06-07T09:36:00Z</dcterms:created>
  <dc:creator>csb</dc:creator>
  <cp:lastModifiedBy>高霜</cp:lastModifiedBy>
  <cp:lastPrinted>2025-03-21T06:45:14Z</cp:lastPrinted>
  <dcterms:modified xsi:type="dcterms:W3CDTF">2025-03-21T07:05:29Z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eyJoZGlkIjoiYTA4ODNjYzI0MGFiNDhjMjRlZTc1ZTc1MWVlY2U5ODgiLCJ1c2VySWQiOiIzNjY4ODkxNzIifQ==</vt:lpwstr>
  </property>
  <property fmtid="{D5CDD505-2E9C-101B-9397-08002B2CF9AE}" pid="4" name="ICV">
    <vt:lpwstr>4109A879D92E47358502A4CCD4727136_13</vt:lpwstr>
  </property>
</Properties>
</file>