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AD00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</w:rPr>
      </w:pPr>
      <w:bookmarkStart w:id="0" w:name="_Toc18826"/>
      <w:bookmarkStart w:id="1" w:name="_Toc2481"/>
      <w:bookmarkStart w:id="2" w:name="_Toc24744"/>
      <w:bookmarkStart w:id="3" w:name="_Toc13777"/>
      <w:bookmarkStart w:id="4" w:name="_Toc450"/>
      <w:r>
        <w:rPr>
          <w:rFonts w:hint="eastAsia" w:ascii="宋体" w:hAnsi="宋体" w:eastAsia="宋体" w:cs="宋体"/>
        </w:rPr>
        <w:drawing>
          <wp:inline distT="0" distB="0" distL="114300" distR="114300">
            <wp:extent cx="4808855" cy="429895"/>
            <wp:effectExtent l="0" t="0" r="0" b="0"/>
            <wp:docPr id="1" name="图片 1" descr="云链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云链新log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28A9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bookmarkStart w:id="5" w:name="_Toc27231"/>
    </w:p>
    <w:p w14:paraId="358F6564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</w:p>
    <w:p w14:paraId="23FD184F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</w:p>
    <w:p w14:paraId="21DA615C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</w:p>
    <w:p w14:paraId="32E48ACA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bookmarkStart w:id="6" w:name="_Toc30233"/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  <w:t>城发集团阳光采购平台操作手册</w:t>
      </w:r>
      <w:bookmarkEnd w:id="6"/>
    </w:p>
    <w:p w14:paraId="0D39E5A0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</w:pPr>
      <w:bookmarkStart w:id="7" w:name="_Toc27519"/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11"/>
          <w:kern w:val="0"/>
          <w:sz w:val="44"/>
          <w:szCs w:val="44"/>
          <w:lang w:val="en-US" w:eastAsia="zh-CN"/>
        </w:rPr>
        <w:t>专家操作指引</w:t>
      </w:r>
      <w:bookmarkEnd w:id="7"/>
    </w:p>
    <w:bookmarkEnd w:id="0"/>
    <w:bookmarkEnd w:id="1"/>
    <w:bookmarkEnd w:id="2"/>
    <w:bookmarkEnd w:id="3"/>
    <w:bookmarkEnd w:id="4"/>
    <w:bookmarkEnd w:id="5"/>
    <w:p w14:paraId="040FFC7E">
      <w:pPr>
        <w:pStyle w:val="18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 w:firstLine="0" w:firstLineChars="0"/>
        <w:jc w:val="center"/>
        <w:textAlignment w:val="baseline"/>
        <w:outlineLvl w:val="0"/>
        <w:rPr>
          <w:rFonts w:hint="default" w:ascii="宋体" w:hAnsi="宋体" w:eastAsia="宋体" w:cs="宋体"/>
          <w:b/>
          <w:kern w:val="44"/>
          <w:sz w:val="44"/>
          <w:szCs w:val="24"/>
          <w:lang w:val="en-US" w:eastAsia="zh-CN" w:bidi="ar-SA"/>
        </w:rPr>
      </w:pPr>
    </w:p>
    <w:p w14:paraId="10C8D7CA">
      <w:pPr>
        <w:pStyle w:val="58"/>
        <w:spacing w:line="240" w:lineRule="auto"/>
        <w:ind w:firstLine="360"/>
      </w:pPr>
    </w:p>
    <w:p w14:paraId="3C1BEE69">
      <w:pPr>
        <w:ind w:firstLine="422"/>
        <w:rPr>
          <w:b/>
        </w:rPr>
      </w:pPr>
    </w:p>
    <w:p w14:paraId="4B4F21D1">
      <w:pPr>
        <w:ind w:firstLine="422"/>
        <w:rPr>
          <w:b/>
        </w:rPr>
      </w:pPr>
    </w:p>
    <w:p w14:paraId="1278796E">
      <w:pPr>
        <w:ind w:firstLine="422"/>
        <w:rPr>
          <w:b/>
        </w:rPr>
      </w:pPr>
    </w:p>
    <w:p w14:paraId="147CAA47">
      <w:pPr>
        <w:ind w:firstLine="422"/>
        <w:rPr>
          <w:b/>
        </w:rPr>
      </w:pPr>
    </w:p>
    <w:p w14:paraId="71F82E63">
      <w:pPr>
        <w:ind w:firstLine="422"/>
        <w:rPr>
          <w:b/>
        </w:rPr>
      </w:pPr>
    </w:p>
    <w:p w14:paraId="1FDB55A6">
      <w:pPr>
        <w:ind w:firstLine="422"/>
        <w:rPr>
          <w:b/>
        </w:rPr>
      </w:pPr>
    </w:p>
    <w:p w14:paraId="2ED9C80A">
      <w:pPr>
        <w:ind w:firstLine="422"/>
        <w:rPr>
          <w:b/>
        </w:rPr>
      </w:pPr>
    </w:p>
    <w:p w14:paraId="49841113">
      <w:pPr>
        <w:ind w:firstLine="422"/>
        <w:rPr>
          <w:b/>
        </w:rPr>
      </w:pPr>
    </w:p>
    <w:p w14:paraId="773BFE42">
      <w:pPr>
        <w:ind w:firstLine="422"/>
        <w:rPr>
          <w:b/>
        </w:rPr>
      </w:pPr>
    </w:p>
    <w:p w14:paraId="15652A96">
      <w:pPr>
        <w:ind w:firstLine="422"/>
        <w:rPr>
          <w:b/>
        </w:rPr>
      </w:pPr>
    </w:p>
    <w:p w14:paraId="66B2C216">
      <w:pPr>
        <w:ind w:firstLine="422"/>
        <w:rPr>
          <w:b/>
        </w:rPr>
      </w:pPr>
    </w:p>
    <w:p w14:paraId="3857C6B7">
      <w:pPr>
        <w:ind w:firstLine="422"/>
        <w:rPr>
          <w:b/>
        </w:rPr>
      </w:pPr>
    </w:p>
    <w:p w14:paraId="14917DF5">
      <w:pPr>
        <w:ind w:firstLine="422"/>
        <w:rPr>
          <w:b/>
        </w:rPr>
      </w:pPr>
    </w:p>
    <w:p w14:paraId="14C6E405">
      <w:pPr>
        <w:ind w:firstLine="422"/>
        <w:rPr>
          <w:b/>
        </w:rPr>
      </w:pPr>
    </w:p>
    <w:p w14:paraId="26F1FBF2">
      <w:pPr>
        <w:ind w:firstLine="422"/>
        <w:rPr>
          <w:b/>
        </w:rPr>
      </w:pPr>
    </w:p>
    <w:p w14:paraId="271B5814">
      <w:pPr>
        <w:ind w:firstLine="422"/>
        <w:rPr>
          <w:b/>
        </w:rPr>
      </w:pPr>
    </w:p>
    <w:p w14:paraId="03F48540">
      <w:pPr>
        <w:pStyle w:val="29"/>
        <w:tabs>
          <w:tab w:val="right" w:leader="dot" w:pos="8266"/>
        </w:tabs>
        <w:jc w:val="center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8" w:name="_Toc404764406"/>
      <w:bookmarkStart w:id="9" w:name="_Toc404243487"/>
      <w:bookmarkStart w:id="10" w:name="_Toc346183627"/>
      <w:bookmarkStart w:id="11" w:name="_Toc346701609"/>
      <w:bookmarkStart w:id="12" w:name="_Toc7359515"/>
      <w:bookmarkStart w:id="13" w:name="_Toc404765182"/>
      <w:r>
        <w:rPr>
          <w:rFonts w:hint="eastAsia" w:ascii="Arial" w:hAnsi="Arial" w:eastAsia="黑体" w:cs="Times New Roman"/>
          <w:b w:val="0"/>
          <w:bCs/>
          <w:kern w:val="2"/>
          <w:sz w:val="32"/>
          <w:szCs w:val="32"/>
          <w:lang w:val="en-US" w:eastAsia="zh-CN" w:bidi="ar-SA"/>
        </w:rPr>
        <w:t>目录</w:t>
      </w:r>
    </w:p>
    <w:p w14:paraId="6A44CD59">
      <w:pPr>
        <w:pStyle w:val="29"/>
        <w:tabs>
          <w:tab w:val="right" w:leader="dot" w:pos="8266"/>
        </w:tabs>
      </w:pPr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instrText xml:space="preserve">TOC \o "1-2" \h \u </w:instrText>
      </w:r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fldChar w:fldCharType="separate"/>
      </w:r>
    </w:p>
    <w:p w14:paraId="52549E78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HYPERLINK \l _Toc22252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一、系统前期准备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_Toc22252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1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</w:p>
    <w:p w14:paraId="7A5DB558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_Toc3325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1、安装驱动程序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_Toc3325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1EB9ABF2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_Toc12334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2、检测工具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_Toc12334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5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7E7A3DAF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HYPERLINK \l _Toc11034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二、评标准备</w:t>
      </w:r>
      <w:r>
        <w:rPr>
          <w:rFonts w:hint="eastAsia" w:ascii="黑体" w:hAnsi="黑体" w:eastAsia="黑体" w:cs="黑体"/>
          <w:sz w:val="28"/>
          <w:szCs w:val="28"/>
        </w:rPr>
        <w:tab/>
      </w:r>
      <w:r>
        <w:rPr>
          <w:rFonts w:hint="eastAsia" w:ascii="黑体" w:hAnsi="黑体" w:eastAsia="黑体" w:cs="黑体"/>
          <w:sz w:val="28"/>
          <w:szCs w:val="28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</w:rPr>
        <w:instrText xml:space="preserve"> PAGEREF _Toc11034 \h </w:instrText>
      </w:r>
      <w:r>
        <w:rPr>
          <w:rFonts w:hint="eastAsia" w:ascii="黑体" w:hAnsi="黑体" w:eastAsia="黑体" w:cs="黑体"/>
          <w:sz w:val="28"/>
          <w:szCs w:val="28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</w:rPr>
        <w:t>7</w:t>
      </w:r>
      <w:r>
        <w:rPr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</w:p>
    <w:p w14:paraId="42AEF50A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_Toc11975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1、登录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_Toc11975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7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3BDA513A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_Toc8350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2、项目列表页面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_Toc8350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8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6AF05969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_Toc1521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3、进入项目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_Toc1521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9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26EE76D5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_Toc20770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4、评委回避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_Toc20770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10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0EA65D6C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_Toc15106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5、推荐评委负责人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_Toc15106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11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6B3A565D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_Toc9280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6、评标开始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_Toc9280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12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1814177E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HYPERLINK \l _Toc6234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三、初步评审</w: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PAGEREF _Toc6234 \h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14</w: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</w:p>
    <w:p w14:paraId="7E764FCC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_Toc32573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1、标书雷同性分析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_Toc32573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14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0CA0A8E1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_Toc18673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2、资格审查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_Toc18673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15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560C1747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_Toc22766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3、资格审查汇总-仅组长操作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_Toc22766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17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31CD2A76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_Toc26904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4、响应性审查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_Toc26904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19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0523F0DC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_Toc8686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5、响应性审查汇总-仅组长操作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_Toc8686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20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47B734B5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_Toc32351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6、多轮报价-仅组长操作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_Toc32351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21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033200CB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_Toc19295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7、标价比较表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_Toc19295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23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2C2A95C2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HYPERLINK \l _Toc6100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四、详细评审</w: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PAGEREF _Toc6100 \h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25</w: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</w:p>
    <w:p w14:paraId="708F38AF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_Toc18630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1、商务标打分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_Toc18630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25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2EC80121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_Toc8425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2、商务标打分汇总-仅组长操作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_Toc8425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26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120F8F79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_Toc3531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3、技术标打分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_Toc3531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27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5FD9EEE7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_Toc1210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4、技术标打分汇总-仅组长操作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_Toc1210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28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5F5BAFBF">
      <w:pPr>
        <w:pStyle w:val="35"/>
        <w:tabs>
          <w:tab w:val="right" w:leader="dot" w:pos="8266"/>
        </w:tabs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HYPERLINK \l _Toc20185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五、评标结束</w: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instrText xml:space="preserve"> PAGEREF _Toc20185 \h </w:instrTex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t>29</w:t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8"/>
          <w:szCs w:val="28"/>
          <w:lang w:val="en-US" w:eastAsia="zh-CN" w:bidi="ar-SA"/>
        </w:rPr>
        <w:fldChar w:fldCharType="end"/>
      </w:r>
    </w:p>
    <w:p w14:paraId="4215812E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_Toc27812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1、最终排名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_Toc27812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29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0BC80980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_Toc17405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2、评标报告编辑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_Toc17405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32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103EE905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_Toc31798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3、评标签章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_Toc31798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33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2942E0D4">
      <w:pPr>
        <w:pStyle w:val="35"/>
        <w:tabs>
          <w:tab w:val="right" w:leader="dot" w:pos="8266"/>
        </w:tabs>
        <w:ind w:firstLine="720" w:firstLineChars="300"/>
        <w:rPr>
          <w:rFonts w:hint="eastAsia" w:ascii="黑体" w:hAnsi="黑体" w:eastAsia="黑体" w:cs="黑体"/>
          <w:sz w:val="24"/>
          <w:szCs w:val="24"/>
        </w:rPr>
      </w:pPr>
      <w:bookmarkStart w:id="69" w:name="_GoBack"/>
      <w:bookmarkEnd w:id="69"/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instrText xml:space="preserve"> HYPERLINK \l _Toc26480 </w:instrText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t>4、评标结束-仅组长操作</w:t>
      </w:r>
      <w:r>
        <w:rPr>
          <w:rFonts w:hint="eastAsia" w:ascii="黑体" w:hAnsi="黑体" w:eastAsia="黑体" w:cs="黑体"/>
          <w:sz w:val="24"/>
          <w:szCs w:val="24"/>
        </w:rPr>
        <w:tab/>
      </w:r>
      <w:r>
        <w:rPr>
          <w:rFonts w:hint="eastAsia" w:ascii="黑体" w:hAnsi="黑体" w:eastAsia="黑体" w:cs="黑体"/>
          <w:sz w:val="24"/>
          <w:szCs w:val="24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</w:rPr>
        <w:instrText xml:space="preserve"> PAGEREF _Toc26480 \h </w:instrText>
      </w:r>
      <w:r>
        <w:rPr>
          <w:rFonts w:hint="eastAsia" w:ascii="黑体" w:hAnsi="黑体" w:eastAsia="黑体" w:cs="黑体"/>
          <w:sz w:val="24"/>
          <w:szCs w:val="24"/>
        </w:rPr>
        <w:fldChar w:fldCharType="separate"/>
      </w:r>
      <w:r>
        <w:rPr>
          <w:rFonts w:hint="eastAsia" w:ascii="黑体" w:hAnsi="黑体" w:eastAsia="黑体" w:cs="黑体"/>
          <w:sz w:val="24"/>
          <w:szCs w:val="24"/>
        </w:rPr>
        <w:t>35</w:t>
      </w:r>
      <w:r>
        <w:rPr>
          <w:rFonts w:hint="eastAsia" w:ascii="黑体" w:hAnsi="黑体" w:eastAsia="黑体" w:cs="黑体"/>
          <w:sz w:val="24"/>
          <w:szCs w:val="24"/>
        </w:rPr>
        <w:fldChar w:fldCharType="end"/>
      </w:r>
      <w:r>
        <w:rPr>
          <w:rFonts w:hint="eastAsia" w:ascii="黑体" w:hAnsi="黑体" w:eastAsia="黑体" w:cs="黑体"/>
          <w:bCs/>
          <w:kern w:val="2"/>
          <w:sz w:val="24"/>
          <w:szCs w:val="24"/>
          <w:lang w:val="en-US" w:eastAsia="zh-CN" w:bidi="ar-SA"/>
        </w:rPr>
        <w:fldChar w:fldCharType="end"/>
      </w:r>
    </w:p>
    <w:p w14:paraId="72CF6C3A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sectPr>
          <w:headerReference r:id="rId7" w:type="first"/>
          <w:footerReference r:id="rId9" w:type="first"/>
          <w:headerReference r:id="rId5" w:type="default"/>
          <w:headerReference r:id="rId6" w:type="even"/>
          <w:footerReference r:id="rId8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Arial" w:hAnsi="Arial" w:eastAsia="黑体" w:cs="Times New Roman"/>
          <w:bCs/>
          <w:kern w:val="2"/>
          <w:szCs w:val="28"/>
          <w:lang w:val="en-US" w:eastAsia="zh-CN" w:bidi="ar-SA"/>
        </w:rPr>
        <w:fldChar w:fldCharType="end"/>
      </w:r>
    </w:p>
    <w:p w14:paraId="251CDFEE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4" w:name="_Toc22252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一、系统前期准备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2BDDAEA1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5" w:name="_Toc346183628"/>
      <w:bookmarkStart w:id="16" w:name="_Toc7359516"/>
      <w:bookmarkStart w:id="17" w:name="_Toc404765183"/>
      <w:bookmarkStart w:id="18" w:name="_Toc404764407"/>
      <w:bookmarkStart w:id="19" w:name="_Toc404243488"/>
      <w:bookmarkStart w:id="20" w:name="_Toc346701610"/>
      <w:bookmarkStart w:id="21" w:name="_Toc332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1、</w:t>
      </w:r>
      <w:bookmarkEnd w:id="15"/>
      <w:bookmarkEnd w:id="16"/>
      <w:bookmarkEnd w:id="17"/>
      <w:bookmarkEnd w:id="18"/>
      <w:bookmarkEnd w:id="19"/>
      <w:bookmarkEnd w:id="20"/>
      <w:bookmarkStart w:id="22" w:name="_Toc404243489"/>
      <w:bookmarkStart w:id="23" w:name="_Toc404764408"/>
      <w:bookmarkStart w:id="24" w:name="_Toc346183629"/>
      <w:bookmarkStart w:id="25" w:name="_Toc7359517"/>
      <w:bookmarkStart w:id="26" w:name="_Toc404765184"/>
      <w:bookmarkStart w:id="27" w:name="_Toc346701611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安装驱动程序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36636C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我系统不支持IE浏览器。推荐使用谷歌浏览器、360标准版浏览器（非急速版）、Microsoft Edge浏览器。系统地址如下：https://www.hascfjtyl.com/TPPingBiao/bidpages/system/login/login</w:t>
      </w:r>
    </w:p>
    <w:p w14:paraId="3236159A">
      <w:pPr>
        <w:autoSpaceDE w:val="0"/>
        <w:autoSpaceDN w:val="0"/>
        <w:adjustRightInd w:val="0"/>
        <w:ind w:right="-20" w:firstLine="0" w:firstLineChars="0"/>
        <w:jc w:val="both"/>
      </w:pPr>
      <w:r>
        <w:drawing>
          <wp:inline distT="0" distB="0" distL="114300" distR="114300">
            <wp:extent cx="5400040" cy="25844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39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访问如下地址下载所需驱动（复制该地址到浏览器中）：</w:t>
      </w:r>
    </w:p>
    <w:p w14:paraId="3619E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https://download.bqpoint.com/?SourceFrom=Ztb&amp;ZtbSoftXiaQuCode=010501&amp;ZtbSoftType=DR&amp;SoftGuid=126216d2-6777-474a-b100-e60b1449a3f7&amp;RootGuid=aadd1c52-9b83-4fa9-965b-21af09e913f2&amp;softtypecode=06</w:t>
      </w:r>
    </w:p>
    <w:p w14:paraId="4AF34B3C">
      <w:pPr>
        <w:autoSpaceDE w:val="0"/>
        <w:autoSpaceDN w:val="0"/>
        <w:adjustRightInd w:val="0"/>
        <w:ind w:right="-20" w:firstLine="0" w:firstLineChars="0"/>
        <w:jc w:val="both"/>
      </w:pPr>
    </w:p>
    <w:p w14:paraId="0A2E8690">
      <w:pPr>
        <w:numPr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右击以管理员身份运行下载的驱动包</w:t>
      </w:r>
      <w:r>
        <w:drawing>
          <wp:inline distT="0" distB="0" distL="114300" distR="114300">
            <wp:extent cx="904875" cy="1038225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可自行选择按照路径，选择之后点击“快速安装”，如下图：</w:t>
      </w:r>
    </w:p>
    <w:p w14:paraId="58515002">
      <w:pPr>
        <w:ind w:firstLine="0" w:firstLineChars="0"/>
      </w:pPr>
      <w:r>
        <w:drawing>
          <wp:inline distT="0" distB="0" distL="114300" distR="114300">
            <wp:extent cx="5521325" cy="4141470"/>
            <wp:effectExtent l="0" t="0" r="31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0535" cy="4163060"/>
            <wp:effectExtent l="0" t="0" r="1206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25A9"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安装时，如果浏览器正在运行，请关闭所有浏览器，关闭后将会自动继续安装：</w:t>
      </w:r>
    </w:p>
    <w:p w14:paraId="3D5916AE">
      <w:pPr>
        <w:ind w:left="0" w:leftChars="0" w:firstLine="0" w:firstLineChars="0"/>
        <w:jc w:val="both"/>
      </w:pPr>
      <w:r>
        <w:drawing>
          <wp:inline distT="0" distB="0" distL="114300" distR="114300">
            <wp:extent cx="5139690" cy="38550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7167">
      <w:pPr>
        <w:ind w:left="0" w:leftChars="0" w:firstLine="0" w:firstLineChars="0"/>
        <w:jc w:val="both"/>
      </w:pPr>
      <w:r>
        <w:drawing>
          <wp:inline distT="0" distB="0" distL="114300" distR="114300">
            <wp:extent cx="5189855" cy="38925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E5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8B80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安装完成之后，点击“完成”即可，如下图：</w:t>
      </w:r>
    </w:p>
    <w:p w14:paraId="62D72FEE">
      <w:pPr>
        <w:ind w:left="0" w:leftChars="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715000" cy="42862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D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安装完成之后，桌面会出现如下检测工具图标：</w:t>
      </w:r>
    </w:p>
    <w:p w14:paraId="7EE045C9">
      <w:pPr>
        <w:pStyle w:val="58"/>
        <w:ind w:firstLine="480" w:firstLineChars="200"/>
        <w:jc w:val="center"/>
      </w:pPr>
      <w:r>
        <w:drawing>
          <wp:inline distT="0" distB="0" distL="114300" distR="114300">
            <wp:extent cx="942975" cy="1047750"/>
            <wp:effectExtent l="0" t="0" r="952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365BD">
      <w:pPr>
        <w:pStyle w:val="58"/>
        <w:ind w:firstLine="480" w:firstLineChars="200"/>
        <w:jc w:val="center"/>
      </w:pPr>
    </w:p>
    <w:p w14:paraId="4B6F4722">
      <w:pPr>
        <w:pStyle w:val="58"/>
        <w:ind w:firstLine="480" w:firstLineChars="200"/>
        <w:jc w:val="center"/>
      </w:pPr>
    </w:p>
    <w:p w14:paraId="1C03C586">
      <w:pPr>
        <w:pStyle w:val="58"/>
        <w:ind w:firstLine="480" w:firstLineChars="200"/>
        <w:jc w:val="center"/>
      </w:pPr>
    </w:p>
    <w:p w14:paraId="38FCBF3E">
      <w:pPr>
        <w:pStyle w:val="58"/>
        <w:ind w:firstLine="480" w:firstLineChars="200"/>
        <w:jc w:val="center"/>
      </w:pPr>
    </w:p>
    <w:p w14:paraId="027B7D11">
      <w:pPr>
        <w:pStyle w:val="58"/>
        <w:ind w:firstLine="480" w:firstLineChars="200"/>
        <w:jc w:val="center"/>
      </w:pPr>
    </w:p>
    <w:p w14:paraId="3BBD3985">
      <w:pPr>
        <w:pStyle w:val="58"/>
        <w:ind w:firstLine="480" w:firstLineChars="200"/>
        <w:jc w:val="center"/>
      </w:pPr>
    </w:p>
    <w:p w14:paraId="385B7604">
      <w:pPr>
        <w:pStyle w:val="58"/>
        <w:ind w:firstLine="480" w:firstLineChars="200"/>
        <w:jc w:val="center"/>
      </w:pPr>
    </w:p>
    <w:p w14:paraId="5DFE56ED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28" w:name="_Toc404765188"/>
      <w:bookmarkStart w:id="29" w:name="_Toc7359518"/>
      <w:bookmarkStart w:id="30" w:name="_Toc346701615"/>
      <w:bookmarkStart w:id="31" w:name="_Toc346183633"/>
      <w:bookmarkStart w:id="32" w:name="_Toc404243493"/>
      <w:bookmarkStart w:id="33" w:name="_Toc404764412"/>
      <w:bookmarkStart w:id="34" w:name="_Toc12334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2、检测工具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09F77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启动检测工具：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点击桌面上的检测工具图标来启动检测工具，如下图：</w:t>
      </w:r>
    </w:p>
    <w:p w14:paraId="468C1510">
      <w:pPr>
        <w:pStyle w:val="58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942975" cy="1047750"/>
            <wp:effectExtent l="0" t="0" r="952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4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35" w:name="_Toc404764414"/>
      <w:bookmarkStart w:id="36" w:name="_Toc346183635"/>
      <w:bookmarkStart w:id="37" w:name="_Toc346701617"/>
      <w:bookmarkStart w:id="38" w:name="_Toc404243495"/>
      <w:bookmarkStart w:id="39" w:name="_Toc404765190"/>
      <w:bookmarkStart w:id="40" w:name="_Toc7359520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一键检测</w:t>
      </w:r>
      <w:bookmarkEnd w:id="35"/>
      <w:bookmarkEnd w:id="36"/>
      <w:bookmarkEnd w:id="37"/>
      <w:bookmarkEnd w:id="38"/>
      <w:bookmarkEnd w:id="39"/>
      <w:bookmarkEnd w:id="40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打开检测工具，插入CA锁，点击“一键检测”，如果浏览器正在运行，请关闭浏览器。</w:t>
      </w:r>
    </w:p>
    <w:p w14:paraId="01E29571">
      <w:pPr>
        <w:ind w:firstLine="0" w:firstLineChars="0"/>
      </w:pPr>
      <w:r>
        <w:drawing>
          <wp:inline distT="0" distB="0" distL="114300" distR="114300">
            <wp:extent cx="5400040" cy="3408045"/>
            <wp:effectExtent l="0" t="0" r="1016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F306">
      <w:pPr>
        <w:pStyle w:val="58"/>
        <w:ind w:left="0" w:leftChars="0" w:firstLine="0" w:firstLineChars="0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如检测不通过，点击一键修复，即可自动修复。</w:t>
      </w:r>
    </w:p>
    <w:p w14:paraId="0CCA5B32">
      <w:pPr>
        <w:pStyle w:val="58"/>
        <w:ind w:firstLine="0" w:firstLineChars="0"/>
      </w:pPr>
      <w:r>
        <w:drawing>
          <wp:inline distT="0" distB="0" distL="114300" distR="114300">
            <wp:extent cx="5241290" cy="339979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500C">
      <w:pPr>
        <w:pStyle w:val="58"/>
        <w:ind w:firstLine="0" w:firstLineChars="0"/>
      </w:pPr>
    </w:p>
    <w:p w14:paraId="1C6D6B26">
      <w:pPr>
        <w:pStyle w:val="58"/>
        <w:ind w:firstLine="0" w:firstLineChars="0"/>
      </w:pPr>
    </w:p>
    <w:p w14:paraId="56F331CF">
      <w:pPr>
        <w:pStyle w:val="58"/>
        <w:ind w:firstLine="0" w:firstLineChars="0"/>
      </w:pPr>
    </w:p>
    <w:p w14:paraId="23D834D9">
      <w:pPr>
        <w:pStyle w:val="58"/>
        <w:ind w:firstLine="0" w:firstLineChars="0"/>
      </w:pPr>
    </w:p>
    <w:p w14:paraId="572ABDC9">
      <w:pPr>
        <w:pStyle w:val="58"/>
        <w:ind w:firstLine="0" w:firstLineChars="0"/>
      </w:pPr>
    </w:p>
    <w:p w14:paraId="2551141F">
      <w:pPr>
        <w:pStyle w:val="58"/>
        <w:ind w:firstLine="0" w:firstLineChars="0"/>
      </w:pPr>
    </w:p>
    <w:p w14:paraId="39C5F534">
      <w:pPr>
        <w:pStyle w:val="58"/>
        <w:ind w:firstLine="0" w:firstLineChars="0"/>
      </w:pPr>
    </w:p>
    <w:p w14:paraId="34563C1A">
      <w:pPr>
        <w:pStyle w:val="58"/>
        <w:ind w:firstLine="0" w:firstLineChars="0"/>
      </w:pPr>
    </w:p>
    <w:p w14:paraId="4F12D5F6">
      <w:pPr>
        <w:pStyle w:val="58"/>
        <w:ind w:firstLine="0" w:firstLineChars="0"/>
      </w:pPr>
    </w:p>
    <w:p w14:paraId="77F5927E">
      <w:pPr>
        <w:pStyle w:val="58"/>
        <w:ind w:firstLine="0" w:firstLineChars="0"/>
      </w:pPr>
    </w:p>
    <w:p w14:paraId="54AFF0CE">
      <w:pPr>
        <w:pStyle w:val="58"/>
        <w:ind w:firstLine="0" w:firstLineChars="0"/>
      </w:pPr>
    </w:p>
    <w:p w14:paraId="2D4BAE35">
      <w:pPr>
        <w:pStyle w:val="58"/>
        <w:ind w:firstLine="0" w:firstLineChars="0"/>
      </w:pPr>
    </w:p>
    <w:p w14:paraId="1915ABCB">
      <w:pPr>
        <w:pStyle w:val="58"/>
        <w:ind w:firstLine="0" w:firstLineChars="0"/>
      </w:pPr>
    </w:p>
    <w:p w14:paraId="5A4A1F86">
      <w:pPr>
        <w:pStyle w:val="58"/>
        <w:ind w:firstLine="0" w:firstLineChars="0"/>
      </w:pPr>
    </w:p>
    <w:p w14:paraId="0C3B2048">
      <w:pPr>
        <w:pStyle w:val="58"/>
        <w:ind w:firstLine="0" w:firstLineChars="0"/>
      </w:pPr>
    </w:p>
    <w:p w14:paraId="6445FB12">
      <w:pPr>
        <w:pStyle w:val="58"/>
        <w:ind w:firstLine="0" w:firstLineChars="0"/>
      </w:pPr>
    </w:p>
    <w:p w14:paraId="60320816">
      <w:pPr>
        <w:pStyle w:val="58"/>
        <w:ind w:firstLine="0" w:firstLineChars="0"/>
      </w:pPr>
    </w:p>
    <w:p w14:paraId="33C6D89C">
      <w:pPr>
        <w:pStyle w:val="58"/>
        <w:ind w:firstLine="0" w:firstLineChars="0"/>
      </w:pPr>
    </w:p>
    <w:p w14:paraId="080EE1B3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41" w:name="_Toc11034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二、评标准备</w:t>
      </w:r>
      <w:bookmarkEnd w:id="41"/>
    </w:p>
    <w:p w14:paraId="65B972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本系统主要提供给采购实施人、评标专家使用，实现评标准备、初步评审、详细评审、评审结果等功能。</w:t>
      </w:r>
    </w:p>
    <w:p w14:paraId="5E1C4E9F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42" w:name="_Toc7359525"/>
      <w:bookmarkStart w:id="43" w:name="_Toc1197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1、登录</w:t>
      </w:r>
      <w:bookmarkEnd w:id="42"/>
      <w:bookmarkEnd w:id="43"/>
    </w:p>
    <w:p w14:paraId="75717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登录方式：使用谷歌、360标准版（非急速版）、Microsoft Edge浏览器访问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"https://www.hascfjtyl.com/TPPingBiao/bidpages/"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https://www.hascfjtyl.com/TPPingBiao/bidpages/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</w:p>
    <w:p w14:paraId="21E8C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system/login/login</w:t>
      </w:r>
    </w:p>
    <w:p w14:paraId="28117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打开登录页面，如下图：</w:t>
      </w:r>
    </w:p>
    <w:p w14:paraId="59DB4C3A">
      <w:pPr>
        <w:numPr>
          <w:ilvl w:val="0"/>
          <w:numId w:val="0"/>
        </w:numPr>
      </w:pPr>
      <w:r>
        <w:drawing>
          <wp:inline distT="0" distB="0" distL="114300" distR="114300">
            <wp:extent cx="5400040" cy="2584450"/>
            <wp:effectExtent l="0" t="0" r="1016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8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点击“登录”</w:t>
      </w:r>
    </w:p>
    <w:p w14:paraId="5FCEE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选择评委入口，请选择用户名登录入口，输入账号密码后，点击登录；</w:t>
      </w:r>
    </w:p>
    <w:p w14:paraId="2186849D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402E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44" w:name="_Toc7359526"/>
      <w:bookmarkStart w:id="45" w:name="_Toc8350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2、项目列表页面</w:t>
      </w:r>
      <w:bookmarkEnd w:id="44"/>
      <w:bookmarkEnd w:id="45"/>
    </w:p>
    <w:p w14:paraId="1E460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评标工作人员登录之后可以看到今日开标项目以及历史开标项目。</w:t>
      </w:r>
    </w:p>
    <w:p w14:paraId="79BC89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当前评标工作人员今天有评标的标段（评标当日，系统会自动同步）；</w:t>
      </w:r>
    </w:p>
    <w:p w14:paraId="0BAFD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区域右上角可根据标段名称或者标段编号查询，如下图：</w:t>
      </w:r>
    </w:p>
    <w:p w14:paraId="07A13614">
      <w:pPr>
        <w:ind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F5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右上角有“退出”按钮，点击可退出系统，</w:t>
      </w:r>
    </w:p>
    <w:p w14:paraId="78F72D3B">
      <w:pPr>
        <w:ind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D665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46" w:name="_Toc7359527"/>
      <w:bookmarkStart w:id="47" w:name="_Toc1521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3、进入</w:t>
      </w:r>
      <w:bookmarkEnd w:id="46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项目</w:t>
      </w:r>
      <w:bookmarkEnd w:id="47"/>
    </w:p>
    <w:p w14:paraId="6D53D5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页面基本内容介绍。</w:t>
      </w:r>
    </w:p>
    <w:p w14:paraId="5B3CE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点击项目，进入项目。</w:t>
      </w:r>
    </w:p>
    <w:p w14:paraId="5C71B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进入项目页面首先阅读评标记录，点击“我已阅读”进入项目。</w:t>
      </w:r>
    </w:p>
    <w:p w14:paraId="29CB0D68">
      <w:pPr>
        <w:ind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67C1">
      <w:pPr>
        <w:pStyle w:val="2"/>
      </w:pPr>
    </w:p>
    <w:p w14:paraId="3D1DDAC1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48" w:name="_Toc20770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4、评委回避</w:t>
      </w:r>
      <w:bookmarkEnd w:id="48"/>
    </w:p>
    <w:p w14:paraId="2C1F45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评委专家确认是否需要回避评标。</w:t>
      </w:r>
    </w:p>
    <w:p w14:paraId="6EED1A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无。</w:t>
      </w:r>
    </w:p>
    <w:p w14:paraId="45A78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从系统抽取的评标专家，会自动会回避投标单位、甲方单位。如评委确实需要回避的，点击单位后回避按钮，进行回避。</w:t>
      </w:r>
    </w:p>
    <w:p w14:paraId="2B469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如您无需回避，点击区域右上角的提交按钮即可。</w:t>
      </w:r>
    </w:p>
    <w:p w14:paraId="5513E0F5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71B1E">
      <w:pPr>
        <w:pStyle w:val="2"/>
      </w:pPr>
    </w:p>
    <w:p w14:paraId="54498CD2">
      <w:pPr>
        <w:pStyle w:val="2"/>
      </w:pPr>
    </w:p>
    <w:p w14:paraId="2E11F5A1">
      <w:pPr>
        <w:pStyle w:val="2"/>
      </w:pPr>
    </w:p>
    <w:p w14:paraId="0EBE0F0B">
      <w:pPr>
        <w:pStyle w:val="2"/>
      </w:pPr>
    </w:p>
    <w:p w14:paraId="37F4802D">
      <w:pPr>
        <w:pStyle w:val="2"/>
      </w:pPr>
    </w:p>
    <w:p w14:paraId="46C2BDC9">
      <w:pPr>
        <w:pStyle w:val="2"/>
      </w:pPr>
    </w:p>
    <w:p w14:paraId="36CD0521">
      <w:pPr>
        <w:pStyle w:val="2"/>
      </w:pPr>
    </w:p>
    <w:p w14:paraId="39BBC949">
      <w:pPr>
        <w:pStyle w:val="2"/>
      </w:pPr>
    </w:p>
    <w:p w14:paraId="1D71BDE3">
      <w:pPr>
        <w:pStyle w:val="2"/>
      </w:pPr>
    </w:p>
    <w:p w14:paraId="6D9F2100">
      <w:pPr>
        <w:pStyle w:val="2"/>
      </w:pPr>
    </w:p>
    <w:p w14:paraId="0CE72EC1">
      <w:pPr>
        <w:pStyle w:val="2"/>
        <w:rPr>
          <w:rFonts w:hint="eastAsia"/>
          <w:lang w:val="en-US" w:eastAsia="zh-CN"/>
        </w:rPr>
      </w:pPr>
    </w:p>
    <w:p w14:paraId="451F40A5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49" w:name="_Toc15106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5、推荐评委负责人</w:t>
      </w:r>
      <w:bookmarkEnd w:id="49"/>
    </w:p>
    <w:p w14:paraId="11763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推荐组长。</w:t>
      </w:r>
    </w:p>
    <w:p w14:paraId="6FB88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已完成评委回避</w:t>
      </w:r>
    </w:p>
    <w:p w14:paraId="4FF57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点击评委姓名上的推荐组长按钮即可完成推荐。在所有评委推荐完成后，系统自动按照投票数最多，确认评为组长。</w:t>
      </w:r>
    </w:p>
    <w:p w14:paraId="3370717E">
      <w:pPr>
        <w:ind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0330C">
      <w:pPr>
        <w:ind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F0F0">
      <w:pPr>
        <w:pStyle w:val="2"/>
      </w:pPr>
    </w:p>
    <w:p w14:paraId="630F10D9">
      <w:pPr>
        <w:pStyle w:val="2"/>
      </w:pPr>
    </w:p>
    <w:p w14:paraId="3FC43BEF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560" w:lineRule="exact"/>
        <w:ind w:firstLine="0" w:firstLineChars="0"/>
        <w:jc w:val="both"/>
        <w:textAlignment w:val="auto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0" w:name="_Toc9280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6、评标开始</w:t>
      </w:r>
      <w:bookmarkEnd w:id="50"/>
    </w:p>
    <w:p w14:paraId="17047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确认评标准备已完成，开始评标。</w:t>
      </w:r>
    </w:p>
    <w:p w14:paraId="36028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已确定评委组长。</w:t>
      </w:r>
    </w:p>
    <w:p w14:paraId="410D5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确认评审环节，点击开始评审。评标专家开始评标事宜。</w:t>
      </w:r>
    </w:p>
    <w:p w14:paraId="47B69EF1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84450"/>
            <wp:effectExtent l="0" t="0" r="1016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8167">
      <w:pPr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9A4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00040" cy="25844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92E3">
      <w:pPr>
        <w:pStyle w:val="2"/>
      </w:pPr>
    </w:p>
    <w:p w14:paraId="1592726F">
      <w:pPr>
        <w:pStyle w:val="2"/>
      </w:pPr>
    </w:p>
    <w:p w14:paraId="231DFD6E">
      <w:pPr>
        <w:pStyle w:val="2"/>
      </w:pPr>
    </w:p>
    <w:p w14:paraId="3BB28DF8">
      <w:pPr>
        <w:pStyle w:val="2"/>
      </w:pPr>
    </w:p>
    <w:p w14:paraId="4D40BC71">
      <w:pPr>
        <w:pStyle w:val="2"/>
      </w:pPr>
    </w:p>
    <w:p w14:paraId="3182E715">
      <w:pPr>
        <w:pStyle w:val="2"/>
      </w:pPr>
    </w:p>
    <w:p w14:paraId="0ED94D22">
      <w:pPr>
        <w:pStyle w:val="2"/>
      </w:pPr>
    </w:p>
    <w:p w14:paraId="3F85AFCB">
      <w:pPr>
        <w:pStyle w:val="2"/>
      </w:pPr>
    </w:p>
    <w:p w14:paraId="675FF39A">
      <w:pPr>
        <w:pStyle w:val="2"/>
      </w:pPr>
    </w:p>
    <w:p w14:paraId="67ABB73B">
      <w:pPr>
        <w:pStyle w:val="2"/>
      </w:pPr>
    </w:p>
    <w:p w14:paraId="5270C4B1">
      <w:pPr>
        <w:pStyle w:val="2"/>
      </w:pPr>
    </w:p>
    <w:p w14:paraId="2A393664">
      <w:pPr>
        <w:pStyle w:val="2"/>
      </w:pPr>
    </w:p>
    <w:p w14:paraId="27DD228A">
      <w:pPr>
        <w:pStyle w:val="2"/>
      </w:pPr>
    </w:p>
    <w:p w14:paraId="724AD075">
      <w:pPr>
        <w:pStyle w:val="2"/>
      </w:pPr>
    </w:p>
    <w:p w14:paraId="5EC55950">
      <w:pPr>
        <w:pStyle w:val="2"/>
      </w:pPr>
    </w:p>
    <w:p w14:paraId="76D0DD2D">
      <w:pPr>
        <w:pStyle w:val="2"/>
      </w:pPr>
    </w:p>
    <w:p w14:paraId="58A7810E">
      <w:pPr>
        <w:pStyle w:val="2"/>
      </w:pPr>
    </w:p>
    <w:p w14:paraId="4B3A88DC">
      <w:pPr>
        <w:pStyle w:val="2"/>
      </w:pPr>
    </w:p>
    <w:p w14:paraId="6C45159A">
      <w:pPr>
        <w:pStyle w:val="2"/>
      </w:pPr>
    </w:p>
    <w:p w14:paraId="3965041B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1" w:name="_Toc6234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三、初步评审</w:t>
      </w:r>
      <w:bookmarkEnd w:id="51"/>
    </w:p>
    <w:p w14:paraId="78F082C3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2" w:name="_Toc32573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1、标书雷同性分析</w:t>
      </w:r>
      <w:bookmarkEnd w:id="52"/>
    </w:p>
    <w:p w14:paraId="66BC0B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对供应商提交的响应文件进行雷同性分析</w:t>
      </w:r>
    </w:p>
    <w:p w14:paraId="1DC08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评标已经开始</w:t>
      </w:r>
    </w:p>
    <w:p w14:paraId="7D489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进入标书雷同性分析模块，分别检查标书特征码、特征码比对、经济标错误雷同性分析、清单对比即可。</w:t>
      </w:r>
    </w:p>
    <w:p w14:paraId="5E2F0FDB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6F423">
      <w:pPr>
        <w:pStyle w:val="2"/>
      </w:pPr>
    </w:p>
    <w:p w14:paraId="775EE57E">
      <w:pPr>
        <w:pStyle w:val="2"/>
      </w:pPr>
    </w:p>
    <w:p w14:paraId="2BB5BEBC">
      <w:pPr>
        <w:pStyle w:val="2"/>
      </w:pPr>
    </w:p>
    <w:p w14:paraId="57F6C79D">
      <w:pPr>
        <w:pStyle w:val="2"/>
      </w:pPr>
    </w:p>
    <w:p w14:paraId="3A6F3BC8">
      <w:pPr>
        <w:pStyle w:val="2"/>
      </w:pPr>
    </w:p>
    <w:p w14:paraId="4F18E762">
      <w:pPr>
        <w:pStyle w:val="2"/>
      </w:pPr>
    </w:p>
    <w:p w14:paraId="47412F0B">
      <w:pPr>
        <w:pStyle w:val="2"/>
      </w:pPr>
    </w:p>
    <w:p w14:paraId="066E04B1">
      <w:pPr>
        <w:pStyle w:val="2"/>
      </w:pPr>
    </w:p>
    <w:p w14:paraId="74AD8DC6">
      <w:pPr>
        <w:pStyle w:val="2"/>
      </w:pPr>
    </w:p>
    <w:p w14:paraId="7651BEDF">
      <w:pPr>
        <w:pStyle w:val="2"/>
      </w:pPr>
    </w:p>
    <w:p w14:paraId="3D9D46E6">
      <w:pPr>
        <w:pStyle w:val="2"/>
      </w:pPr>
    </w:p>
    <w:p w14:paraId="02D9FAE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beforeAutospacing="0" w:after="260" w:afterLines="0" w:afterAutospacing="0" w:line="560" w:lineRule="exact"/>
        <w:ind w:firstLine="0" w:firstLineChars="0"/>
        <w:jc w:val="both"/>
        <w:textAlignment w:val="auto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3" w:name="_Toc18673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2、资格审查</w:t>
      </w:r>
      <w:bookmarkEnd w:id="53"/>
    </w:p>
    <w:p w14:paraId="31144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对供应商提交的响应文件进行资格审查。</w:t>
      </w:r>
    </w:p>
    <w:p w14:paraId="7A167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无</w:t>
      </w:r>
    </w:p>
    <w:p w14:paraId="0AB39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进入资格审查模块，开始资审评审。</w:t>
      </w:r>
    </w:p>
    <w:p w14:paraId="0D53B985"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190500</wp:posOffset>
            </wp:positionV>
            <wp:extent cx="5400040" cy="2584450"/>
            <wp:effectExtent l="0" t="0" r="10160" b="635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1CA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一键通过：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所有供应商的资格审查节点进行一键通过；</w:t>
      </w:r>
    </w:p>
    <w:p w14:paraId="5BF1678F">
      <w:pPr>
        <w:numPr>
          <w:ilvl w:val="0"/>
          <w:numId w:val="0"/>
        </w:numPr>
        <w:rPr>
          <w:rFonts w:hint="eastAsia" w:ascii="Times New Roman" w:eastAsia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3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细致打分：点击细致打分按钮，进入细致打分界面，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分别查看各供应商提交的响应文件中的资格审查材料。</w:t>
      </w:r>
    </w:p>
    <w:p w14:paraId="183D65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在查看完成后，点击区域左下角评审模块，对当前单位进行符合性打分。如果选择不通过需要在打分后的按钮中输入不通过的意见。</w:t>
      </w:r>
    </w:p>
    <w:p w14:paraId="266455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3003550</wp:posOffset>
            </wp:positionV>
            <wp:extent cx="5400040" cy="2584450"/>
            <wp:effectExtent l="0" t="0" r="10160" b="635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279400</wp:posOffset>
            </wp:positionV>
            <wp:extent cx="5400040" cy="2584450"/>
            <wp:effectExtent l="0" t="0" r="10160" b="635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7BAF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859F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51AF49B3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outlineLvl w:val="9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所有单位打分完成后，回到主页面，点击确认提交按钮，提交资格评审个人表。 </w:t>
      </w:r>
    </w:p>
    <w:p w14:paraId="35079BD6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097D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4" w:name="_Toc22766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3、资格审查汇总-仅组长操作</w:t>
      </w:r>
      <w:bookmarkEnd w:id="54"/>
    </w:p>
    <w:p w14:paraId="2E4D25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对所有评委的资格审查意见进行汇总，形成资格审查汇总表</w:t>
      </w:r>
    </w:p>
    <w:p w14:paraId="06F5D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所有评委均已完成资格审查并提交。</w:t>
      </w:r>
    </w:p>
    <w:p w14:paraId="0EBFF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进入资格审查汇总模块，汇总所有评委资格审查意见，并形成资格审查汇总表。</w:t>
      </w:r>
    </w:p>
    <w:p w14:paraId="6FBBD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点击区域右上角评审汇总按钮即可形成资格审查汇总表。</w:t>
      </w:r>
    </w:p>
    <w:p w14:paraId="0C6D49E6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0321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如需退回某个评委已提交的资格审查：选择下拉列表，选中对应评委，点击区域右上角退回重评即可。</w:t>
      </w:r>
    </w:p>
    <w:p w14:paraId="690713FB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0EB1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5" w:name="_Toc26904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4、响应性审查</w:t>
      </w:r>
      <w:bookmarkEnd w:id="55"/>
    </w:p>
    <w:p w14:paraId="4D02AA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对供应商提交的响应文件进行向响应性评审。</w:t>
      </w:r>
    </w:p>
    <w:p w14:paraId="6EAAD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无</w:t>
      </w:r>
    </w:p>
    <w:p w14:paraId="369EA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进入响应性评审模块，开始响应性评审。操作同资审审查，不在此赘述。</w:t>
      </w:r>
    </w:p>
    <w:p w14:paraId="0DC22679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EA3E">
      <w:pPr>
        <w:pStyle w:val="2"/>
      </w:pPr>
    </w:p>
    <w:p w14:paraId="18B7F885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6" w:name="_Toc8686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5、响应性审查汇总-仅组长操作</w:t>
      </w:r>
      <w:bookmarkEnd w:id="56"/>
    </w:p>
    <w:p w14:paraId="1774C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对所有评委的响应性审查意见进行汇总，形成响应性审查汇总表</w:t>
      </w:r>
    </w:p>
    <w:p w14:paraId="7EF6A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所有评委均已完成响应性审查并提交。</w:t>
      </w:r>
    </w:p>
    <w:p w14:paraId="76B72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进入响应性审查汇总模块，汇总所有评委响应性审查意见，并形成响应性审查汇总表。点击区域右上角评审汇总按钮即可形成响应性审查汇总表。</w:t>
      </w:r>
    </w:p>
    <w:p w14:paraId="37514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操作同资审审查汇总，不在此赘述。</w:t>
      </w:r>
    </w:p>
    <w:p w14:paraId="465DC76F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D263">
      <w:pPr>
        <w:pStyle w:val="2"/>
      </w:pPr>
    </w:p>
    <w:p w14:paraId="38D39D42">
      <w:pPr>
        <w:pStyle w:val="2"/>
      </w:pPr>
    </w:p>
    <w:p w14:paraId="0C4D1DAF">
      <w:pPr>
        <w:pStyle w:val="2"/>
      </w:pPr>
    </w:p>
    <w:p w14:paraId="5CB4746B">
      <w:pPr>
        <w:pStyle w:val="2"/>
      </w:pPr>
    </w:p>
    <w:p w14:paraId="16E3A700">
      <w:pPr>
        <w:pStyle w:val="2"/>
      </w:pPr>
    </w:p>
    <w:p w14:paraId="7747C1BB">
      <w:pPr>
        <w:pStyle w:val="2"/>
      </w:pPr>
    </w:p>
    <w:p w14:paraId="153CB0FB">
      <w:pPr>
        <w:pStyle w:val="2"/>
      </w:pPr>
    </w:p>
    <w:p w14:paraId="5CA27F8E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7" w:name="_Toc32351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6、多轮报价-仅组长操作</w:t>
      </w:r>
      <w:bookmarkEnd w:id="57"/>
    </w:p>
    <w:p w14:paraId="0827D3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如有项目需要发起多轮报价，在线发起，并在线汇总报价。</w:t>
      </w:r>
    </w:p>
    <w:p w14:paraId="35FEC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项目已完成响应性评审汇总。</w:t>
      </w:r>
    </w:p>
    <w:p w14:paraId="5D3081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组长进入多轮报价模块，点击开始下一轮报价，并设定报价时长并提交。</w:t>
      </w:r>
    </w:p>
    <w:p w14:paraId="6EFD110B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0DBB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9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供应商需要在倒计时内完成报价，否则将自动引用标书报价或上一次报价。</w:t>
      </w:r>
    </w:p>
    <w:p w14:paraId="14A44F99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165100</wp:posOffset>
            </wp:positionV>
            <wp:extent cx="5400040" cy="2584450"/>
            <wp:effectExtent l="0" t="0" r="10160" b="635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400040" cy="2584450"/>
            <wp:effectExtent l="0" t="0" r="1016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A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报价时间截止后，点击 当轮报价结束 按钮，系统自动汇总当前轮次报价情况。如有需要，可以再次开启多轮报价。</w:t>
      </w:r>
    </w:p>
    <w:p w14:paraId="5956F9EF">
      <w:pPr>
        <w:pStyle w:val="2"/>
      </w:pPr>
    </w:p>
    <w:p w14:paraId="74E433AE">
      <w:pPr>
        <w:pStyle w:val="2"/>
      </w:pPr>
    </w:p>
    <w:p w14:paraId="6F211CE2">
      <w:pPr>
        <w:pStyle w:val="2"/>
      </w:pPr>
    </w:p>
    <w:p w14:paraId="68AFE2B7">
      <w:pPr>
        <w:pStyle w:val="2"/>
      </w:pPr>
    </w:p>
    <w:p w14:paraId="4BA434A9">
      <w:pPr>
        <w:pStyle w:val="2"/>
      </w:pPr>
    </w:p>
    <w:p w14:paraId="03C719AC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16CA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8" w:name="_Toc1929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7、标价比较表</w:t>
      </w:r>
      <w:bookmarkEnd w:id="58"/>
    </w:p>
    <w:p w14:paraId="5E0D3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形成用于算分的标价比较表。</w:t>
      </w:r>
    </w:p>
    <w:p w14:paraId="078175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已完成多轮报价最终报价确认。</w:t>
      </w:r>
    </w:p>
    <w:p w14:paraId="1C999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评委进入标价比较表模块，查看即可。如有评审价格错误或需要调整的，评委组长可以点击投标单位后的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304800" cy="2571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按钮，进入修改界面调整对应评审价格即可。</w:t>
      </w:r>
    </w:p>
    <w:p w14:paraId="0DDCF534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F198">
      <w:pPr>
        <w:keepNext/>
        <w:keepLines/>
        <w:widowControl w:val="0"/>
        <w:numPr>
          <w:ilvl w:val="0"/>
          <w:numId w:val="0"/>
        </w:numPr>
        <w:spacing w:before="120" w:after="120" w:line="360" w:lineRule="auto"/>
        <w:jc w:val="both"/>
        <w:outlineLvl w:val="9"/>
      </w:pPr>
      <w:r>
        <w:drawing>
          <wp:inline distT="0" distB="0" distL="114300" distR="114300">
            <wp:extent cx="5400040" cy="2584450"/>
            <wp:effectExtent l="0" t="0" r="1016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FE58">
      <w:pPr>
        <w:pStyle w:val="2"/>
      </w:pPr>
    </w:p>
    <w:p w14:paraId="53380D64">
      <w:pPr>
        <w:pStyle w:val="2"/>
      </w:pPr>
    </w:p>
    <w:p w14:paraId="07BA5644">
      <w:pPr>
        <w:pStyle w:val="2"/>
      </w:pPr>
    </w:p>
    <w:p w14:paraId="684C074F">
      <w:pPr>
        <w:pStyle w:val="2"/>
      </w:pPr>
    </w:p>
    <w:p w14:paraId="28B17822">
      <w:pPr>
        <w:pStyle w:val="2"/>
      </w:pPr>
    </w:p>
    <w:p w14:paraId="61F96EB0">
      <w:pPr>
        <w:pStyle w:val="2"/>
      </w:pPr>
    </w:p>
    <w:p w14:paraId="2F40AE18">
      <w:pPr>
        <w:pStyle w:val="2"/>
      </w:pPr>
    </w:p>
    <w:p w14:paraId="55C03181">
      <w:pPr>
        <w:pStyle w:val="2"/>
        <w:rPr>
          <w:rFonts w:hint="default"/>
          <w:lang w:val="en-US" w:eastAsia="zh-CN"/>
        </w:rPr>
      </w:pPr>
    </w:p>
    <w:p w14:paraId="6767D709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59" w:name="_Toc6100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四、详细评审</w:t>
      </w:r>
      <w:bookmarkEnd w:id="59"/>
    </w:p>
    <w:p w14:paraId="4401BF83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0" w:name="_Toc18630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1、商务标打分</w:t>
      </w:r>
      <w:bookmarkEnd w:id="60"/>
    </w:p>
    <w:p w14:paraId="5A9648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对供应商提交的响应文件进行商务标算分。</w:t>
      </w:r>
    </w:p>
    <w:p w14:paraId="40D445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初步评审已完成。</w:t>
      </w:r>
    </w:p>
    <w:p w14:paraId="4EAB4C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进入商务标打分模块，直接对供应商的报价进行算分。</w:t>
      </w:r>
    </w:p>
    <w:p w14:paraId="73B4E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备注：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当前截图为手动算分，实际算分时，均为自动算分，只需要确认得分后提交即可。</w:t>
      </w:r>
    </w:p>
    <w:p w14:paraId="0A982E25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F1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点击区域右上角的细致打分按钮，进入细致打分页面，分别填写算分并提交即可。</w:t>
      </w:r>
    </w:p>
    <w:p w14:paraId="17478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备注：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当前截图为手动算分，实际算分时，均为自动算分，只需要确认得分后提交即可。</w:t>
      </w:r>
    </w:p>
    <w:p w14:paraId="70AE9632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02568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1" w:name="_Toc842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2、商务标打分汇总-仅组长操作</w:t>
      </w:r>
      <w:bookmarkEnd w:id="61"/>
    </w:p>
    <w:p w14:paraId="0381E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对所有评委的商务标报价进行汇总，形成商务标汇总表</w:t>
      </w:r>
    </w:p>
    <w:p w14:paraId="3D7DE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所有评委均已完成商务标打分并提交。</w:t>
      </w:r>
    </w:p>
    <w:p w14:paraId="5FDFD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进入商务标汇总模块，汇总所有评委商务标打分，并形成商务标汇总表。</w:t>
      </w:r>
    </w:p>
    <w:p w14:paraId="688DFB53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4A6C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ECC0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2" w:name="_Toc3531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3、技术标打分</w:t>
      </w:r>
      <w:bookmarkEnd w:id="62"/>
    </w:p>
    <w:p w14:paraId="71BB6F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对供应商提交的响应文件进行技术标打分。</w:t>
      </w:r>
    </w:p>
    <w:p w14:paraId="4AC81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商务标打分已完成。</w:t>
      </w:r>
    </w:p>
    <w:p w14:paraId="370AB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进入技术标打分模块，直接对供应商的技术方案进行打分。</w:t>
      </w:r>
    </w:p>
    <w:p w14:paraId="0EC481AB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65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点击区域右上角细致打分按钮，进入细致打分模块。</w:t>
      </w:r>
    </w:p>
    <w:p w14:paraId="13920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如图点击区域中间处实施方案模块，查看供应商的实施方案。</w:t>
      </w:r>
    </w:p>
    <w:p w14:paraId="535355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如图点击区域左下角打分处，对当前选中的单位进行打分</w:t>
      </w:r>
      <w:r>
        <w:rPr>
          <w:rFonts w:hint="eastAsia"/>
          <w:lang w:val="en-US" w:eastAsia="zh-CN"/>
        </w:rPr>
        <w:t>。</w:t>
      </w:r>
    </w:p>
    <w:p w14:paraId="6693302D">
      <w:pPr>
        <w:pStyle w:val="2"/>
        <w:rPr>
          <w:rFonts w:hint="eastAsia"/>
          <w:lang w:val="en-US" w:eastAsia="zh-CN"/>
        </w:rPr>
      </w:pPr>
    </w:p>
    <w:p w14:paraId="037C748A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0778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3" w:name="_Toc1210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4、技术标打分汇总-仅组长操作</w:t>
      </w:r>
      <w:bookmarkEnd w:id="63"/>
    </w:p>
    <w:p w14:paraId="775153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对所有评委的技术标报价进行汇总，形成技术标汇总表</w:t>
      </w:r>
    </w:p>
    <w:p w14:paraId="17D47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所有评委均已完成技术标打分并提交。</w:t>
      </w:r>
    </w:p>
    <w:p w14:paraId="333AE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Times New Roman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进入技术标汇总模块，汇总所有评委技术标打分，并形成技术标汇总表</w:t>
      </w:r>
      <w:r>
        <w:rPr>
          <w:rFonts w:hint="eastAsia" w:ascii="Times New Roman" w:eastAsia="宋体"/>
          <w:lang w:val="en-US" w:eastAsia="zh-CN"/>
        </w:rPr>
        <w:t>。</w:t>
      </w:r>
    </w:p>
    <w:p w14:paraId="05B8A618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51F9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A0FA1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4" w:name="_Toc2018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五、评标结束</w:t>
      </w:r>
      <w:bookmarkEnd w:id="64"/>
    </w:p>
    <w:p w14:paraId="75A6146E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5" w:name="_Toc27812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1、最终排名</w:t>
      </w:r>
      <w:bookmarkEnd w:id="65"/>
    </w:p>
    <w:p w14:paraId="66548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汇总供应商总得分，并推荐中标候选人</w:t>
      </w:r>
    </w:p>
    <w:p w14:paraId="727088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技术标汇总已完成。</w:t>
      </w:r>
    </w:p>
    <w:p w14:paraId="32B6A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点击区域右上角 汇总排名按钮，对供应商总得分进行汇总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3C786709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223C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E55B">
      <w:pPr>
        <w:ind w:left="0" w:leftChars="0" w:firstLine="0" w:firstLineChars="0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汇总排名后，系统将自动按照得分由高到低的排序进行排名</w:t>
      </w:r>
      <w:r>
        <w:rPr>
          <w:rFonts w:hint="eastAsia"/>
          <w:lang w:val="en-US" w:eastAsia="zh-CN"/>
        </w:rPr>
        <w:t>。</w:t>
      </w:r>
      <w:r>
        <w:drawing>
          <wp:inline distT="0" distB="0" distL="114300" distR="114300">
            <wp:extent cx="5400040" cy="2584450"/>
            <wp:effectExtent l="0" t="0" r="1016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A242">
      <w:pPr>
        <w:ind w:left="0" w:leftChars="0" w:firstLine="0" w:firstLineChars="0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点击单位后的推荐中标候选人下拉列表，对供应商进行候选人推荐。并在完成前三名推荐后，点击区域右上角 保存中标候选人按钮，对结果进行保存</w:t>
      </w:r>
      <w:r>
        <w:rPr>
          <w:rFonts w:hint="eastAsia" w:ascii="Times New Roman" w:eastAsia="宋体"/>
          <w:lang w:val="en-US" w:eastAsia="zh-CN"/>
        </w:rPr>
        <w:t>。</w:t>
      </w:r>
      <w:r>
        <w:drawing>
          <wp:inline distT="0" distB="0" distL="114300" distR="114300">
            <wp:extent cx="5400040" cy="2584450"/>
            <wp:effectExtent l="0" t="0" r="1016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38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最后点击确认。即可完成最终排名</w:t>
      </w:r>
    </w:p>
    <w:p w14:paraId="3D4527E9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AFC6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9B1C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6" w:name="_Toc17405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2、评标报告编辑</w:t>
      </w:r>
      <w:bookmarkEnd w:id="66"/>
    </w:p>
    <w:p w14:paraId="579A9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出具评标报告。</w:t>
      </w:r>
    </w:p>
    <w:p w14:paraId="63FF0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最终排名已完成。</w:t>
      </w:r>
    </w:p>
    <w:p w14:paraId="49DB1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</w:p>
    <w:p w14:paraId="354322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进入评标报告编辑模块并点击确认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056986E1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1553">
      <w:pPr>
        <w:ind w:left="0" w:leftChars="0" w:firstLine="0" w:firstLineChars="0"/>
      </w:pPr>
      <w:r>
        <w:drawing>
          <wp:inline distT="0" distB="0" distL="114300" distR="114300">
            <wp:extent cx="5400040" cy="2947670"/>
            <wp:effectExtent l="0" t="0" r="1016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5769">
      <w:pPr>
        <w:ind w:left="0" w:leftChars="0" w:firstLine="0" w:firstLineChars="0"/>
      </w:pPr>
      <w:r>
        <w:drawing>
          <wp:inline distT="0" distB="0" distL="114300" distR="114300">
            <wp:extent cx="5400040" cy="2854960"/>
            <wp:effectExtent l="0" t="0" r="1016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D12F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C596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7" w:name="_Toc31798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3、评标签章</w:t>
      </w:r>
      <w:bookmarkEnd w:id="67"/>
    </w:p>
    <w:p w14:paraId="7D2241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评标报告使用CA锁在线签章。</w:t>
      </w:r>
    </w:p>
    <w:p w14:paraId="69DE1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评标报告已转换完成。</w:t>
      </w:r>
    </w:p>
    <w:p w14:paraId="48753B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评委签章模块，如图点击集体签章、个人签章各个分项报告后的查看按钮，进行签章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092F2BFD">
      <w:pPr>
        <w:ind w:left="0" w:leftChars="0" w:firstLine="0" w:firstLineChars="0"/>
        <w:rPr>
          <w:b/>
          <w:bCs/>
        </w:rPr>
      </w:pPr>
    </w:p>
    <w:p w14:paraId="72801034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8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如图，插入CA锁，点击签章按钮，在弹出的授权页面输入CA锁密码</w:t>
      </w:r>
    </w:p>
    <w:p w14:paraId="5AC3DC5A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FC3EF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E0E8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系统将会适配位置签章。以此类推，将所有报告电子签署完成</w:t>
      </w:r>
      <w:r>
        <w:rPr>
          <w:rFonts w:hint="eastAsia"/>
          <w:lang w:val="en-US" w:eastAsia="zh-CN"/>
        </w:rPr>
        <w:t>。</w:t>
      </w:r>
    </w:p>
    <w:p w14:paraId="5C3B7BF2">
      <w:pPr>
        <w:ind w:left="0" w:leftChars="0" w:firstLine="0" w:firstLineChars="0"/>
      </w:pPr>
      <w:r>
        <w:drawing>
          <wp:inline distT="0" distB="0" distL="114300" distR="114300">
            <wp:extent cx="5400040" cy="2584450"/>
            <wp:effectExtent l="0" t="0" r="1016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56633">
      <w:pPr>
        <w:keepNext/>
        <w:keepLines/>
        <w:widowControl w:val="0"/>
        <w:spacing w:before="260" w:beforeLines="0" w:beforeAutospacing="0" w:after="260" w:afterLines="0" w:afterAutospacing="0" w:line="413" w:lineRule="auto"/>
        <w:ind w:firstLine="0" w:firstLineChars="0"/>
        <w:jc w:val="both"/>
        <w:outlineLvl w:val="1"/>
        <w:rPr>
          <w:rFonts w:hint="default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68" w:name="_Toc26480"/>
      <w:r>
        <w:rPr>
          <w:rFonts w:hint="eastAsia" w:ascii="Arial" w:hAnsi="Arial" w:eastAsia="黑体" w:cs="Times New Roman"/>
          <w:b w:val="0"/>
          <w:bCs/>
          <w:kern w:val="2"/>
          <w:sz w:val="28"/>
          <w:szCs w:val="28"/>
          <w:lang w:val="en-US" w:eastAsia="zh-CN" w:bidi="ar-SA"/>
        </w:rPr>
        <w:t>4、评标结束-仅组长操作</w:t>
      </w:r>
      <w:bookmarkEnd w:id="68"/>
    </w:p>
    <w:p w14:paraId="1974C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功能说明：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确认评标已完成，并回传数据也业务系统。</w:t>
      </w:r>
    </w:p>
    <w:p w14:paraId="3C658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前置条件：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无。</w:t>
      </w:r>
    </w:p>
    <w:p w14:paraId="09F2A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操作步骤：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评标结束模块，点击页面下方的评审结束按钮即可。</w:t>
      </w:r>
    </w:p>
    <w:p w14:paraId="2FD09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767080</wp:posOffset>
            </wp:positionV>
            <wp:extent cx="5400040" cy="2584450"/>
            <wp:effectExtent l="0" t="0" r="10160" b="6350"/>
            <wp:wrapTopAndBottom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备注：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点击结束后，将会回传报告，会有加载过程，请勿重复点击结束按钮</w:t>
      </w:r>
      <w:r>
        <w:rPr>
          <w:rFonts w:hint="eastAsia"/>
          <w:b/>
          <w:bCs/>
          <w:color w:val="FF0000"/>
          <w:lang w:val="en-US" w:eastAsia="zh-CN"/>
        </w:rPr>
        <w:t>。</w:t>
      </w:r>
    </w:p>
    <w:p w14:paraId="58160FB0">
      <w:pPr>
        <w:ind w:left="0" w:leftChars="0" w:firstLine="0" w:firstLineChars="0"/>
      </w:pPr>
    </w:p>
    <w:p w14:paraId="4DC6CF73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6F8A">
      <w:pPr>
        <w:numPr>
          <w:ilvl w:val="0"/>
          <w:numId w:val="0"/>
        </w:numPr>
        <w:jc w:val="both"/>
      </w:pPr>
    </w:p>
    <w:p w14:paraId="50BCCCA7">
      <w:pPr>
        <w:numPr>
          <w:ilvl w:val="0"/>
          <w:numId w:val="0"/>
        </w:numPr>
        <w:jc w:val="both"/>
      </w:pPr>
    </w:p>
    <w:sectPr>
      <w:footerReference r:id="rId11" w:type="first"/>
      <w:footerReference r:id="rId10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21C6D">
    <w:pPr>
      <w:pStyle w:val="2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D35D1"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94D305">
    <w:pPr>
      <w:pStyle w:val="2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BB9524"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Wxa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HBbFr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BB9524"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D2EFF">
    <w:pPr>
      <w:pStyle w:val="2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40BD4D"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op+wf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Sin7B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40BD4D"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F70C3">
    <w:pPr>
      <w:pStyle w:val="28"/>
      <w:pBdr>
        <w:bottom w:val="none" w:color="auto" w:sz="0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Cambria" w:hAnsi="Cambria"/>
      </w:rPr>
      <w:t xml:space="preserve">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40D937"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721C33">
    <w:pPr>
      <w:pStyle w:val="28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3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F0"/>
    <w:rsid w:val="00043FEA"/>
    <w:rsid w:val="000712C8"/>
    <w:rsid w:val="001615A1"/>
    <w:rsid w:val="001D1E3D"/>
    <w:rsid w:val="00260726"/>
    <w:rsid w:val="002779F9"/>
    <w:rsid w:val="0032495E"/>
    <w:rsid w:val="00362EBF"/>
    <w:rsid w:val="0039412B"/>
    <w:rsid w:val="003F2F66"/>
    <w:rsid w:val="0041077C"/>
    <w:rsid w:val="004E10FE"/>
    <w:rsid w:val="00546561"/>
    <w:rsid w:val="00557842"/>
    <w:rsid w:val="00570D64"/>
    <w:rsid w:val="005A459E"/>
    <w:rsid w:val="005E2B5F"/>
    <w:rsid w:val="006675A9"/>
    <w:rsid w:val="006B060D"/>
    <w:rsid w:val="006C0E3E"/>
    <w:rsid w:val="006D5292"/>
    <w:rsid w:val="00731338"/>
    <w:rsid w:val="007405F0"/>
    <w:rsid w:val="007A1033"/>
    <w:rsid w:val="007C665C"/>
    <w:rsid w:val="007F7BA0"/>
    <w:rsid w:val="00802289"/>
    <w:rsid w:val="008A0834"/>
    <w:rsid w:val="009002F7"/>
    <w:rsid w:val="0091791F"/>
    <w:rsid w:val="009A5330"/>
    <w:rsid w:val="00A367AF"/>
    <w:rsid w:val="00AC763D"/>
    <w:rsid w:val="00B16C1C"/>
    <w:rsid w:val="00B55F64"/>
    <w:rsid w:val="00B734BE"/>
    <w:rsid w:val="00B819F6"/>
    <w:rsid w:val="00B87A8B"/>
    <w:rsid w:val="00C51A3F"/>
    <w:rsid w:val="00CA73A0"/>
    <w:rsid w:val="00CB1EB4"/>
    <w:rsid w:val="00CC6939"/>
    <w:rsid w:val="00CD7EB6"/>
    <w:rsid w:val="00D30805"/>
    <w:rsid w:val="00DA68FD"/>
    <w:rsid w:val="00DC406A"/>
    <w:rsid w:val="00DD3C89"/>
    <w:rsid w:val="00DD78D3"/>
    <w:rsid w:val="00E643FD"/>
    <w:rsid w:val="00F059EA"/>
    <w:rsid w:val="00F22BD1"/>
    <w:rsid w:val="00F9506B"/>
    <w:rsid w:val="00FC361A"/>
    <w:rsid w:val="00FE342E"/>
    <w:rsid w:val="01124D80"/>
    <w:rsid w:val="011473B7"/>
    <w:rsid w:val="011A5346"/>
    <w:rsid w:val="01501D76"/>
    <w:rsid w:val="01514860"/>
    <w:rsid w:val="0155487B"/>
    <w:rsid w:val="0159126E"/>
    <w:rsid w:val="01611CE6"/>
    <w:rsid w:val="016519C1"/>
    <w:rsid w:val="01657C13"/>
    <w:rsid w:val="0183453D"/>
    <w:rsid w:val="0189374B"/>
    <w:rsid w:val="018A1427"/>
    <w:rsid w:val="01A434DA"/>
    <w:rsid w:val="01C223F2"/>
    <w:rsid w:val="01E62A26"/>
    <w:rsid w:val="02181129"/>
    <w:rsid w:val="02290533"/>
    <w:rsid w:val="025200E8"/>
    <w:rsid w:val="02683C27"/>
    <w:rsid w:val="029C1412"/>
    <w:rsid w:val="029C7664"/>
    <w:rsid w:val="02B01361"/>
    <w:rsid w:val="02B90190"/>
    <w:rsid w:val="02D45050"/>
    <w:rsid w:val="02D74B05"/>
    <w:rsid w:val="02DD7862"/>
    <w:rsid w:val="02DF21EF"/>
    <w:rsid w:val="02E96621"/>
    <w:rsid w:val="02FF1990"/>
    <w:rsid w:val="03004097"/>
    <w:rsid w:val="0305345B"/>
    <w:rsid w:val="03100052"/>
    <w:rsid w:val="03117433"/>
    <w:rsid w:val="0321400D"/>
    <w:rsid w:val="03406500"/>
    <w:rsid w:val="0383240D"/>
    <w:rsid w:val="038A15DD"/>
    <w:rsid w:val="03B2479A"/>
    <w:rsid w:val="03C84489"/>
    <w:rsid w:val="03E62F94"/>
    <w:rsid w:val="04207E21"/>
    <w:rsid w:val="042E0790"/>
    <w:rsid w:val="043B7604"/>
    <w:rsid w:val="04430D42"/>
    <w:rsid w:val="04730898"/>
    <w:rsid w:val="047C599F"/>
    <w:rsid w:val="04927028"/>
    <w:rsid w:val="04AB2A19"/>
    <w:rsid w:val="04D213A5"/>
    <w:rsid w:val="04DF1A8A"/>
    <w:rsid w:val="04E377CC"/>
    <w:rsid w:val="04F80D9E"/>
    <w:rsid w:val="050E3D02"/>
    <w:rsid w:val="05130784"/>
    <w:rsid w:val="05137986"/>
    <w:rsid w:val="051C460F"/>
    <w:rsid w:val="0561330F"/>
    <w:rsid w:val="056D178C"/>
    <w:rsid w:val="05850883"/>
    <w:rsid w:val="058645FB"/>
    <w:rsid w:val="05940AC6"/>
    <w:rsid w:val="05955A20"/>
    <w:rsid w:val="05B94A7D"/>
    <w:rsid w:val="05C07B0D"/>
    <w:rsid w:val="05D44C82"/>
    <w:rsid w:val="05DB7947"/>
    <w:rsid w:val="05DE3AA7"/>
    <w:rsid w:val="05E337FC"/>
    <w:rsid w:val="06224B26"/>
    <w:rsid w:val="06426160"/>
    <w:rsid w:val="06556959"/>
    <w:rsid w:val="06C04739"/>
    <w:rsid w:val="072E0AA7"/>
    <w:rsid w:val="072E6CF9"/>
    <w:rsid w:val="07405DB2"/>
    <w:rsid w:val="07662EF9"/>
    <w:rsid w:val="07740BAF"/>
    <w:rsid w:val="07AB20F7"/>
    <w:rsid w:val="07D16002"/>
    <w:rsid w:val="07DC0503"/>
    <w:rsid w:val="07E927DE"/>
    <w:rsid w:val="07F92E63"/>
    <w:rsid w:val="08053EFD"/>
    <w:rsid w:val="081B19CD"/>
    <w:rsid w:val="08253634"/>
    <w:rsid w:val="084A1DD2"/>
    <w:rsid w:val="086A3D60"/>
    <w:rsid w:val="08A82AF9"/>
    <w:rsid w:val="08B177D1"/>
    <w:rsid w:val="08B204E6"/>
    <w:rsid w:val="08B80F70"/>
    <w:rsid w:val="08DB42B8"/>
    <w:rsid w:val="08E27D6A"/>
    <w:rsid w:val="091E5277"/>
    <w:rsid w:val="092A7C8A"/>
    <w:rsid w:val="093023EA"/>
    <w:rsid w:val="09304FAA"/>
    <w:rsid w:val="09336848"/>
    <w:rsid w:val="09577147"/>
    <w:rsid w:val="095F28AF"/>
    <w:rsid w:val="09670B68"/>
    <w:rsid w:val="096B5FE2"/>
    <w:rsid w:val="099A2423"/>
    <w:rsid w:val="09AB2883"/>
    <w:rsid w:val="09B23C11"/>
    <w:rsid w:val="09BB007A"/>
    <w:rsid w:val="09C3197A"/>
    <w:rsid w:val="09CD45A7"/>
    <w:rsid w:val="09E244F6"/>
    <w:rsid w:val="0A171CC6"/>
    <w:rsid w:val="0A1B17B6"/>
    <w:rsid w:val="0A321F79"/>
    <w:rsid w:val="0A452234"/>
    <w:rsid w:val="0A5C1B3B"/>
    <w:rsid w:val="0A7B623C"/>
    <w:rsid w:val="0A7C2EA8"/>
    <w:rsid w:val="0A8822FF"/>
    <w:rsid w:val="0A8C389D"/>
    <w:rsid w:val="0AA21756"/>
    <w:rsid w:val="0AA44D6C"/>
    <w:rsid w:val="0AA62C43"/>
    <w:rsid w:val="0AAC240E"/>
    <w:rsid w:val="0ACF303E"/>
    <w:rsid w:val="0AD32091"/>
    <w:rsid w:val="0ADF0A36"/>
    <w:rsid w:val="0AF0679F"/>
    <w:rsid w:val="0B1C75E2"/>
    <w:rsid w:val="0B3C44AA"/>
    <w:rsid w:val="0B536D2E"/>
    <w:rsid w:val="0B5707DD"/>
    <w:rsid w:val="0B603134"/>
    <w:rsid w:val="0B8003DA"/>
    <w:rsid w:val="0BA37F0E"/>
    <w:rsid w:val="0BA8707A"/>
    <w:rsid w:val="0BB27EF8"/>
    <w:rsid w:val="0BC111F1"/>
    <w:rsid w:val="0BCF2858"/>
    <w:rsid w:val="0BD6330C"/>
    <w:rsid w:val="0BE45BD8"/>
    <w:rsid w:val="0BEB6B55"/>
    <w:rsid w:val="0BFC73C5"/>
    <w:rsid w:val="0C0F4CA9"/>
    <w:rsid w:val="0C2D757F"/>
    <w:rsid w:val="0C5164CB"/>
    <w:rsid w:val="0C523489"/>
    <w:rsid w:val="0CB47CA0"/>
    <w:rsid w:val="0CB832EC"/>
    <w:rsid w:val="0D161E61"/>
    <w:rsid w:val="0D2210AE"/>
    <w:rsid w:val="0D246BD4"/>
    <w:rsid w:val="0D2B05A3"/>
    <w:rsid w:val="0D2E1801"/>
    <w:rsid w:val="0D330BC5"/>
    <w:rsid w:val="0D410485"/>
    <w:rsid w:val="0D411534"/>
    <w:rsid w:val="0D63594E"/>
    <w:rsid w:val="0D7511DD"/>
    <w:rsid w:val="0D894C89"/>
    <w:rsid w:val="0DA63A8D"/>
    <w:rsid w:val="0DAA67E0"/>
    <w:rsid w:val="0DB51BF5"/>
    <w:rsid w:val="0DDA7292"/>
    <w:rsid w:val="0DE8556B"/>
    <w:rsid w:val="0DFE7425"/>
    <w:rsid w:val="0E1704E7"/>
    <w:rsid w:val="0E1B7FD7"/>
    <w:rsid w:val="0E2350DD"/>
    <w:rsid w:val="0E245887"/>
    <w:rsid w:val="0E273E8A"/>
    <w:rsid w:val="0E67321C"/>
    <w:rsid w:val="0E8C2C83"/>
    <w:rsid w:val="0E8C4153"/>
    <w:rsid w:val="0E921349"/>
    <w:rsid w:val="0E986A8D"/>
    <w:rsid w:val="0EB43ECA"/>
    <w:rsid w:val="0ED939EE"/>
    <w:rsid w:val="0ED97325"/>
    <w:rsid w:val="0EEF6D6E"/>
    <w:rsid w:val="0EFF57B8"/>
    <w:rsid w:val="0F040A6B"/>
    <w:rsid w:val="0F276507"/>
    <w:rsid w:val="0F2E7896"/>
    <w:rsid w:val="0F42326C"/>
    <w:rsid w:val="0F4C0664"/>
    <w:rsid w:val="0F6A6824"/>
    <w:rsid w:val="0F8D6B37"/>
    <w:rsid w:val="0FA1169D"/>
    <w:rsid w:val="0FA57E31"/>
    <w:rsid w:val="0FB87AA7"/>
    <w:rsid w:val="0FBD0C1A"/>
    <w:rsid w:val="0FD04DF1"/>
    <w:rsid w:val="102E0368"/>
    <w:rsid w:val="103F3D25"/>
    <w:rsid w:val="1053332C"/>
    <w:rsid w:val="10615A49"/>
    <w:rsid w:val="106C72A8"/>
    <w:rsid w:val="108D2CE2"/>
    <w:rsid w:val="10B4760D"/>
    <w:rsid w:val="10C36A15"/>
    <w:rsid w:val="10D34B99"/>
    <w:rsid w:val="10DE52EC"/>
    <w:rsid w:val="10E8616A"/>
    <w:rsid w:val="1103023A"/>
    <w:rsid w:val="112C436A"/>
    <w:rsid w:val="11301FEB"/>
    <w:rsid w:val="113118BF"/>
    <w:rsid w:val="11622737"/>
    <w:rsid w:val="116A3832"/>
    <w:rsid w:val="11765F75"/>
    <w:rsid w:val="117874EE"/>
    <w:rsid w:val="11877731"/>
    <w:rsid w:val="11A95C99"/>
    <w:rsid w:val="11E22BBA"/>
    <w:rsid w:val="11ED0021"/>
    <w:rsid w:val="11F0177A"/>
    <w:rsid w:val="11F34DC7"/>
    <w:rsid w:val="11F96EEE"/>
    <w:rsid w:val="121F3E0E"/>
    <w:rsid w:val="12296A3A"/>
    <w:rsid w:val="124037F5"/>
    <w:rsid w:val="125C6E10"/>
    <w:rsid w:val="1261769A"/>
    <w:rsid w:val="126F6B43"/>
    <w:rsid w:val="127A53FE"/>
    <w:rsid w:val="12B66520"/>
    <w:rsid w:val="12BC340B"/>
    <w:rsid w:val="12C329EB"/>
    <w:rsid w:val="12D469A6"/>
    <w:rsid w:val="12E75B94"/>
    <w:rsid w:val="12F26B7A"/>
    <w:rsid w:val="130628D8"/>
    <w:rsid w:val="131119A8"/>
    <w:rsid w:val="13313C85"/>
    <w:rsid w:val="13421B62"/>
    <w:rsid w:val="13545D39"/>
    <w:rsid w:val="136046DE"/>
    <w:rsid w:val="13631AD8"/>
    <w:rsid w:val="13833F28"/>
    <w:rsid w:val="139D590B"/>
    <w:rsid w:val="13DD5026"/>
    <w:rsid w:val="13E470BD"/>
    <w:rsid w:val="13EB044B"/>
    <w:rsid w:val="13F13588"/>
    <w:rsid w:val="13F36A8D"/>
    <w:rsid w:val="14104F23"/>
    <w:rsid w:val="144731A8"/>
    <w:rsid w:val="144D0D6A"/>
    <w:rsid w:val="144F0B18"/>
    <w:rsid w:val="145F04F1"/>
    <w:rsid w:val="14964D03"/>
    <w:rsid w:val="149A777C"/>
    <w:rsid w:val="14CC0DE0"/>
    <w:rsid w:val="14F0383F"/>
    <w:rsid w:val="14F50E56"/>
    <w:rsid w:val="150A2F86"/>
    <w:rsid w:val="15192D96"/>
    <w:rsid w:val="15390ADE"/>
    <w:rsid w:val="153E0A4F"/>
    <w:rsid w:val="153E45AB"/>
    <w:rsid w:val="154934C9"/>
    <w:rsid w:val="1557566D"/>
    <w:rsid w:val="156061B7"/>
    <w:rsid w:val="156E27C7"/>
    <w:rsid w:val="157306F8"/>
    <w:rsid w:val="15825748"/>
    <w:rsid w:val="159718D5"/>
    <w:rsid w:val="15981F0D"/>
    <w:rsid w:val="15C2075D"/>
    <w:rsid w:val="15C471A6"/>
    <w:rsid w:val="15CC7E09"/>
    <w:rsid w:val="15D46BD0"/>
    <w:rsid w:val="160B6B83"/>
    <w:rsid w:val="1623023D"/>
    <w:rsid w:val="1633757E"/>
    <w:rsid w:val="163A2FC4"/>
    <w:rsid w:val="165D4F05"/>
    <w:rsid w:val="166E657F"/>
    <w:rsid w:val="16C44F84"/>
    <w:rsid w:val="16D03928"/>
    <w:rsid w:val="171E4694"/>
    <w:rsid w:val="172F68A1"/>
    <w:rsid w:val="17650515"/>
    <w:rsid w:val="176D2DE2"/>
    <w:rsid w:val="178A7D62"/>
    <w:rsid w:val="179F5F07"/>
    <w:rsid w:val="17A4775B"/>
    <w:rsid w:val="17A80401"/>
    <w:rsid w:val="17C3657D"/>
    <w:rsid w:val="17DD67C8"/>
    <w:rsid w:val="17DF02C7"/>
    <w:rsid w:val="17E5229C"/>
    <w:rsid w:val="182B350C"/>
    <w:rsid w:val="18552337"/>
    <w:rsid w:val="185B6189"/>
    <w:rsid w:val="186E51A7"/>
    <w:rsid w:val="188870C5"/>
    <w:rsid w:val="18891FE1"/>
    <w:rsid w:val="189A5F9C"/>
    <w:rsid w:val="18B232E6"/>
    <w:rsid w:val="18BC4164"/>
    <w:rsid w:val="18C179CD"/>
    <w:rsid w:val="18D70F9E"/>
    <w:rsid w:val="18E7548D"/>
    <w:rsid w:val="19207CA8"/>
    <w:rsid w:val="192A5572"/>
    <w:rsid w:val="193442BB"/>
    <w:rsid w:val="19351C0F"/>
    <w:rsid w:val="196F7429"/>
    <w:rsid w:val="198D78AF"/>
    <w:rsid w:val="19946F79"/>
    <w:rsid w:val="19E75211"/>
    <w:rsid w:val="19F3005A"/>
    <w:rsid w:val="19F31E08"/>
    <w:rsid w:val="19FD7F67"/>
    <w:rsid w:val="1A045DC3"/>
    <w:rsid w:val="1A4C059F"/>
    <w:rsid w:val="1A7E355A"/>
    <w:rsid w:val="1AA749A0"/>
    <w:rsid w:val="1ACE4623"/>
    <w:rsid w:val="1AD339E7"/>
    <w:rsid w:val="1AE856E5"/>
    <w:rsid w:val="1B334486"/>
    <w:rsid w:val="1B776A68"/>
    <w:rsid w:val="1B8847D2"/>
    <w:rsid w:val="1BB235FD"/>
    <w:rsid w:val="1BC021BE"/>
    <w:rsid w:val="1BC638BA"/>
    <w:rsid w:val="1BE2448C"/>
    <w:rsid w:val="1C1F6FB6"/>
    <w:rsid w:val="1C202C5C"/>
    <w:rsid w:val="1C36422E"/>
    <w:rsid w:val="1C511068"/>
    <w:rsid w:val="1C760ACE"/>
    <w:rsid w:val="1C76287C"/>
    <w:rsid w:val="1C8521BB"/>
    <w:rsid w:val="1C966414"/>
    <w:rsid w:val="1CAC0007"/>
    <w:rsid w:val="1CB02E44"/>
    <w:rsid w:val="1CC239AC"/>
    <w:rsid w:val="1CD221A8"/>
    <w:rsid w:val="1CD32EB7"/>
    <w:rsid w:val="1CD37CCF"/>
    <w:rsid w:val="1D37200B"/>
    <w:rsid w:val="1D68655D"/>
    <w:rsid w:val="1D726CE7"/>
    <w:rsid w:val="1D81597C"/>
    <w:rsid w:val="1D8D60CF"/>
    <w:rsid w:val="1D975F15"/>
    <w:rsid w:val="1DA04055"/>
    <w:rsid w:val="1DAA4ED3"/>
    <w:rsid w:val="1DC829EF"/>
    <w:rsid w:val="1DD8285D"/>
    <w:rsid w:val="1DDE529B"/>
    <w:rsid w:val="1DFB6F25"/>
    <w:rsid w:val="1E1B0A3C"/>
    <w:rsid w:val="1E2F53D8"/>
    <w:rsid w:val="1E380731"/>
    <w:rsid w:val="1E3D12AC"/>
    <w:rsid w:val="1E625D59"/>
    <w:rsid w:val="1E734B49"/>
    <w:rsid w:val="1EA90CE7"/>
    <w:rsid w:val="1ECB5101"/>
    <w:rsid w:val="1EFA1543"/>
    <w:rsid w:val="1EFA7CCA"/>
    <w:rsid w:val="1EFB2F43"/>
    <w:rsid w:val="1F063F7A"/>
    <w:rsid w:val="1F4B5DA9"/>
    <w:rsid w:val="1F686DF4"/>
    <w:rsid w:val="1F71458F"/>
    <w:rsid w:val="1F833C2E"/>
    <w:rsid w:val="1F836A5C"/>
    <w:rsid w:val="1F8D239D"/>
    <w:rsid w:val="1F941997"/>
    <w:rsid w:val="1F952153"/>
    <w:rsid w:val="1FB1687F"/>
    <w:rsid w:val="1FC50E51"/>
    <w:rsid w:val="1FF24910"/>
    <w:rsid w:val="202F7912"/>
    <w:rsid w:val="20580872"/>
    <w:rsid w:val="20806EE9"/>
    <w:rsid w:val="20855784"/>
    <w:rsid w:val="208A4B48"/>
    <w:rsid w:val="209603B8"/>
    <w:rsid w:val="20A34D69"/>
    <w:rsid w:val="20B322F1"/>
    <w:rsid w:val="20BB2CAB"/>
    <w:rsid w:val="20CA36DB"/>
    <w:rsid w:val="21033B60"/>
    <w:rsid w:val="211A10FC"/>
    <w:rsid w:val="2127683B"/>
    <w:rsid w:val="21305109"/>
    <w:rsid w:val="21330813"/>
    <w:rsid w:val="213B4094"/>
    <w:rsid w:val="215E4706"/>
    <w:rsid w:val="215F4227"/>
    <w:rsid w:val="216C72F5"/>
    <w:rsid w:val="21A067F7"/>
    <w:rsid w:val="21A612CF"/>
    <w:rsid w:val="21E07116"/>
    <w:rsid w:val="21E86845"/>
    <w:rsid w:val="21F26E49"/>
    <w:rsid w:val="22032F8D"/>
    <w:rsid w:val="22105252"/>
    <w:rsid w:val="22350AE4"/>
    <w:rsid w:val="22484CBB"/>
    <w:rsid w:val="224B67CE"/>
    <w:rsid w:val="22592A24"/>
    <w:rsid w:val="227762A3"/>
    <w:rsid w:val="228F28EA"/>
    <w:rsid w:val="22E20377"/>
    <w:rsid w:val="22F56BF1"/>
    <w:rsid w:val="23021DF6"/>
    <w:rsid w:val="23090BB4"/>
    <w:rsid w:val="2330424D"/>
    <w:rsid w:val="23A37E20"/>
    <w:rsid w:val="23C30A9D"/>
    <w:rsid w:val="24286B52"/>
    <w:rsid w:val="242A0B1C"/>
    <w:rsid w:val="243C084F"/>
    <w:rsid w:val="24587D89"/>
    <w:rsid w:val="247A388C"/>
    <w:rsid w:val="24965FC8"/>
    <w:rsid w:val="24CF0EED"/>
    <w:rsid w:val="24FF38B5"/>
    <w:rsid w:val="250C1FD0"/>
    <w:rsid w:val="250E2C93"/>
    <w:rsid w:val="250F386E"/>
    <w:rsid w:val="255215DD"/>
    <w:rsid w:val="256D5F98"/>
    <w:rsid w:val="257864C5"/>
    <w:rsid w:val="25A20D6D"/>
    <w:rsid w:val="25B85CB3"/>
    <w:rsid w:val="25BA1A2C"/>
    <w:rsid w:val="25E360F8"/>
    <w:rsid w:val="25F018F1"/>
    <w:rsid w:val="26153106"/>
    <w:rsid w:val="261F3F85"/>
    <w:rsid w:val="26253AEA"/>
    <w:rsid w:val="263D39C2"/>
    <w:rsid w:val="263D665E"/>
    <w:rsid w:val="26592706"/>
    <w:rsid w:val="26690388"/>
    <w:rsid w:val="266D4CF0"/>
    <w:rsid w:val="26775B6F"/>
    <w:rsid w:val="269E134D"/>
    <w:rsid w:val="26A76454"/>
    <w:rsid w:val="26AF355A"/>
    <w:rsid w:val="26CD4921"/>
    <w:rsid w:val="26E825C8"/>
    <w:rsid w:val="270A6969"/>
    <w:rsid w:val="27105115"/>
    <w:rsid w:val="272C5632"/>
    <w:rsid w:val="274041B2"/>
    <w:rsid w:val="276500BD"/>
    <w:rsid w:val="276C144B"/>
    <w:rsid w:val="278358C9"/>
    <w:rsid w:val="278B242D"/>
    <w:rsid w:val="27A57EB0"/>
    <w:rsid w:val="27E532D7"/>
    <w:rsid w:val="27F531EF"/>
    <w:rsid w:val="280671AA"/>
    <w:rsid w:val="2829733C"/>
    <w:rsid w:val="2837470D"/>
    <w:rsid w:val="283F090E"/>
    <w:rsid w:val="284101E2"/>
    <w:rsid w:val="28510EC8"/>
    <w:rsid w:val="285443B9"/>
    <w:rsid w:val="286306AA"/>
    <w:rsid w:val="28777DA9"/>
    <w:rsid w:val="287A1946"/>
    <w:rsid w:val="288307FB"/>
    <w:rsid w:val="288A7DDB"/>
    <w:rsid w:val="28B5472C"/>
    <w:rsid w:val="28B704A4"/>
    <w:rsid w:val="28DE741C"/>
    <w:rsid w:val="28FA29CD"/>
    <w:rsid w:val="292F07E9"/>
    <w:rsid w:val="2953641F"/>
    <w:rsid w:val="297A7E50"/>
    <w:rsid w:val="29825429"/>
    <w:rsid w:val="29842A7C"/>
    <w:rsid w:val="29A21664"/>
    <w:rsid w:val="29E00042"/>
    <w:rsid w:val="2A061B5F"/>
    <w:rsid w:val="2A4346E5"/>
    <w:rsid w:val="2A5A558B"/>
    <w:rsid w:val="2A697EC4"/>
    <w:rsid w:val="2AA64C74"/>
    <w:rsid w:val="2AC43C57"/>
    <w:rsid w:val="2ACD0453"/>
    <w:rsid w:val="2AE412F9"/>
    <w:rsid w:val="2B0A6FB1"/>
    <w:rsid w:val="2B2C33CC"/>
    <w:rsid w:val="2B5D6547"/>
    <w:rsid w:val="2BB37649"/>
    <w:rsid w:val="2BF22CB5"/>
    <w:rsid w:val="2C195BCB"/>
    <w:rsid w:val="2C200BD1"/>
    <w:rsid w:val="2C57510D"/>
    <w:rsid w:val="2C7D37B3"/>
    <w:rsid w:val="2C7E19B2"/>
    <w:rsid w:val="2C896F9D"/>
    <w:rsid w:val="2C8C39F6"/>
    <w:rsid w:val="2CAD1495"/>
    <w:rsid w:val="2CB43679"/>
    <w:rsid w:val="2CC969F8"/>
    <w:rsid w:val="2CCA2E9C"/>
    <w:rsid w:val="2CCD64E8"/>
    <w:rsid w:val="2CEF0878"/>
    <w:rsid w:val="2CFA4E04"/>
    <w:rsid w:val="2D0F6111"/>
    <w:rsid w:val="2D360531"/>
    <w:rsid w:val="2D442DBB"/>
    <w:rsid w:val="2D713318"/>
    <w:rsid w:val="2D7918D9"/>
    <w:rsid w:val="2D8F19F0"/>
    <w:rsid w:val="2DCE1D05"/>
    <w:rsid w:val="2DF85E7D"/>
    <w:rsid w:val="2E056463"/>
    <w:rsid w:val="2E2C723F"/>
    <w:rsid w:val="2E3305CD"/>
    <w:rsid w:val="2E652F92"/>
    <w:rsid w:val="2E692241"/>
    <w:rsid w:val="2E7A04EE"/>
    <w:rsid w:val="2E831FFF"/>
    <w:rsid w:val="2E84707B"/>
    <w:rsid w:val="2E870919"/>
    <w:rsid w:val="2E9A689E"/>
    <w:rsid w:val="2E9F2106"/>
    <w:rsid w:val="2EB55486"/>
    <w:rsid w:val="2EB610E9"/>
    <w:rsid w:val="2EB84F76"/>
    <w:rsid w:val="2EC27BA3"/>
    <w:rsid w:val="2ED40002"/>
    <w:rsid w:val="2EFE0BDB"/>
    <w:rsid w:val="2F2919D0"/>
    <w:rsid w:val="2F54298A"/>
    <w:rsid w:val="2FA01C92"/>
    <w:rsid w:val="2FB7522E"/>
    <w:rsid w:val="2FF41FDE"/>
    <w:rsid w:val="303E16CD"/>
    <w:rsid w:val="304A5464"/>
    <w:rsid w:val="308A3A5B"/>
    <w:rsid w:val="30DD0CC4"/>
    <w:rsid w:val="30DD6A5E"/>
    <w:rsid w:val="30F1651D"/>
    <w:rsid w:val="30F222CD"/>
    <w:rsid w:val="30FD3114"/>
    <w:rsid w:val="31091AB9"/>
    <w:rsid w:val="31101099"/>
    <w:rsid w:val="31370584"/>
    <w:rsid w:val="3155405D"/>
    <w:rsid w:val="315849CF"/>
    <w:rsid w:val="31625E11"/>
    <w:rsid w:val="316D029A"/>
    <w:rsid w:val="3179279B"/>
    <w:rsid w:val="318B6972"/>
    <w:rsid w:val="3195334D"/>
    <w:rsid w:val="31C81974"/>
    <w:rsid w:val="31CA56EC"/>
    <w:rsid w:val="32A23532"/>
    <w:rsid w:val="32A3062C"/>
    <w:rsid w:val="32A3609B"/>
    <w:rsid w:val="32A50445"/>
    <w:rsid w:val="32AD1AD9"/>
    <w:rsid w:val="32AF043E"/>
    <w:rsid w:val="32F435DC"/>
    <w:rsid w:val="32F96AA8"/>
    <w:rsid w:val="33095248"/>
    <w:rsid w:val="331D184C"/>
    <w:rsid w:val="33515D89"/>
    <w:rsid w:val="335E433E"/>
    <w:rsid w:val="336254B1"/>
    <w:rsid w:val="337C795F"/>
    <w:rsid w:val="33813F23"/>
    <w:rsid w:val="33AC0475"/>
    <w:rsid w:val="33CA0B9E"/>
    <w:rsid w:val="34050C5E"/>
    <w:rsid w:val="343E7CCC"/>
    <w:rsid w:val="34433534"/>
    <w:rsid w:val="348524E3"/>
    <w:rsid w:val="34880F4C"/>
    <w:rsid w:val="34A404A1"/>
    <w:rsid w:val="34AE07E1"/>
    <w:rsid w:val="34EE67C5"/>
    <w:rsid w:val="34F74A62"/>
    <w:rsid w:val="35363BD7"/>
    <w:rsid w:val="359D6D3A"/>
    <w:rsid w:val="35C1013F"/>
    <w:rsid w:val="35D00DF7"/>
    <w:rsid w:val="35D54660"/>
    <w:rsid w:val="35DE1766"/>
    <w:rsid w:val="35E6061B"/>
    <w:rsid w:val="35F76384"/>
    <w:rsid w:val="361C403D"/>
    <w:rsid w:val="362D1DA6"/>
    <w:rsid w:val="36396C17"/>
    <w:rsid w:val="36483084"/>
    <w:rsid w:val="36504DB5"/>
    <w:rsid w:val="36527A5E"/>
    <w:rsid w:val="366342BF"/>
    <w:rsid w:val="36681034"/>
    <w:rsid w:val="366E08AA"/>
    <w:rsid w:val="368B5940"/>
    <w:rsid w:val="36A93B22"/>
    <w:rsid w:val="36CC1654"/>
    <w:rsid w:val="36EC52A3"/>
    <w:rsid w:val="36EE59D9"/>
    <w:rsid w:val="37453A22"/>
    <w:rsid w:val="3776777C"/>
    <w:rsid w:val="3787198A"/>
    <w:rsid w:val="37A60062"/>
    <w:rsid w:val="37A95B14"/>
    <w:rsid w:val="37BA58BB"/>
    <w:rsid w:val="37EB3CC7"/>
    <w:rsid w:val="383E0718"/>
    <w:rsid w:val="38886DCA"/>
    <w:rsid w:val="389B749B"/>
    <w:rsid w:val="38A071A7"/>
    <w:rsid w:val="38A10B77"/>
    <w:rsid w:val="38B13162"/>
    <w:rsid w:val="38B95544"/>
    <w:rsid w:val="38E2156D"/>
    <w:rsid w:val="38EE7F12"/>
    <w:rsid w:val="38FA5A72"/>
    <w:rsid w:val="38FB43DD"/>
    <w:rsid w:val="39094BE2"/>
    <w:rsid w:val="392576AC"/>
    <w:rsid w:val="39273424"/>
    <w:rsid w:val="39491067"/>
    <w:rsid w:val="394C3D60"/>
    <w:rsid w:val="395056A6"/>
    <w:rsid w:val="396E1381"/>
    <w:rsid w:val="39777F08"/>
    <w:rsid w:val="39AC528E"/>
    <w:rsid w:val="39AC56D7"/>
    <w:rsid w:val="39DE7F87"/>
    <w:rsid w:val="39EC6AF7"/>
    <w:rsid w:val="3A1439A9"/>
    <w:rsid w:val="3A15504C"/>
    <w:rsid w:val="3A244CD3"/>
    <w:rsid w:val="3A343CD7"/>
    <w:rsid w:val="3A396F6B"/>
    <w:rsid w:val="3A451DB4"/>
    <w:rsid w:val="3A63223A"/>
    <w:rsid w:val="3A856654"/>
    <w:rsid w:val="3A9767BC"/>
    <w:rsid w:val="3B0009D7"/>
    <w:rsid w:val="3B146F31"/>
    <w:rsid w:val="3B3B48D1"/>
    <w:rsid w:val="3B8D45DF"/>
    <w:rsid w:val="3BA7084C"/>
    <w:rsid w:val="3BC66F24"/>
    <w:rsid w:val="3BCD1363"/>
    <w:rsid w:val="3BE57C6E"/>
    <w:rsid w:val="3C17152E"/>
    <w:rsid w:val="3C235054"/>
    <w:rsid w:val="3C3F2833"/>
    <w:rsid w:val="3C5022B9"/>
    <w:rsid w:val="3C5067EE"/>
    <w:rsid w:val="3C5D6BAD"/>
    <w:rsid w:val="3C6504EB"/>
    <w:rsid w:val="3C7A1ABD"/>
    <w:rsid w:val="3C911781"/>
    <w:rsid w:val="3CF768D1"/>
    <w:rsid w:val="3D2C551B"/>
    <w:rsid w:val="3D2F28A7"/>
    <w:rsid w:val="3D3925B7"/>
    <w:rsid w:val="3D3A70F6"/>
    <w:rsid w:val="3D5F318D"/>
    <w:rsid w:val="3D6D517E"/>
    <w:rsid w:val="3D932E36"/>
    <w:rsid w:val="3D954E00"/>
    <w:rsid w:val="3D973978"/>
    <w:rsid w:val="3D9B7F3D"/>
    <w:rsid w:val="3DBB413B"/>
    <w:rsid w:val="3DCC6348"/>
    <w:rsid w:val="3E012496"/>
    <w:rsid w:val="3E171CB9"/>
    <w:rsid w:val="3E206C64"/>
    <w:rsid w:val="3E3B66E2"/>
    <w:rsid w:val="3E3D6DF2"/>
    <w:rsid w:val="3E66679D"/>
    <w:rsid w:val="3E9E5F37"/>
    <w:rsid w:val="3EAE6B1F"/>
    <w:rsid w:val="3EB47508"/>
    <w:rsid w:val="3EB94B1E"/>
    <w:rsid w:val="3EBA3451"/>
    <w:rsid w:val="3ED74FA5"/>
    <w:rsid w:val="3EEB0A50"/>
    <w:rsid w:val="3F163357"/>
    <w:rsid w:val="3F36616F"/>
    <w:rsid w:val="3F450160"/>
    <w:rsid w:val="3F4F7231"/>
    <w:rsid w:val="4010076E"/>
    <w:rsid w:val="405F16F6"/>
    <w:rsid w:val="40A34E78"/>
    <w:rsid w:val="40A91FAE"/>
    <w:rsid w:val="40B35F7F"/>
    <w:rsid w:val="40D60A8C"/>
    <w:rsid w:val="40F12D92"/>
    <w:rsid w:val="40F462E2"/>
    <w:rsid w:val="40FC6F44"/>
    <w:rsid w:val="41024195"/>
    <w:rsid w:val="414B60ED"/>
    <w:rsid w:val="41766CF7"/>
    <w:rsid w:val="419D3557"/>
    <w:rsid w:val="41A27AEC"/>
    <w:rsid w:val="41D81F94"/>
    <w:rsid w:val="41F45E6E"/>
    <w:rsid w:val="41F63994"/>
    <w:rsid w:val="41FA7928"/>
    <w:rsid w:val="42060DCE"/>
    <w:rsid w:val="422E75D1"/>
    <w:rsid w:val="42364585"/>
    <w:rsid w:val="424E37D0"/>
    <w:rsid w:val="425E5759"/>
    <w:rsid w:val="427A45C5"/>
    <w:rsid w:val="42EB54C2"/>
    <w:rsid w:val="42F94AE0"/>
    <w:rsid w:val="42FE6FA4"/>
    <w:rsid w:val="430A1DED"/>
    <w:rsid w:val="43210EE4"/>
    <w:rsid w:val="43286ED3"/>
    <w:rsid w:val="433A3D54"/>
    <w:rsid w:val="43570169"/>
    <w:rsid w:val="43B35FE0"/>
    <w:rsid w:val="43C755E8"/>
    <w:rsid w:val="43D83A6A"/>
    <w:rsid w:val="43F15030"/>
    <w:rsid w:val="44093499"/>
    <w:rsid w:val="4427077C"/>
    <w:rsid w:val="44384737"/>
    <w:rsid w:val="44476729"/>
    <w:rsid w:val="44480B57"/>
    <w:rsid w:val="445A46AE"/>
    <w:rsid w:val="446472DA"/>
    <w:rsid w:val="447F2366"/>
    <w:rsid w:val="44AD6ED3"/>
    <w:rsid w:val="44E223AB"/>
    <w:rsid w:val="45036AF3"/>
    <w:rsid w:val="450A3A5E"/>
    <w:rsid w:val="4530540F"/>
    <w:rsid w:val="45336CAD"/>
    <w:rsid w:val="45346A17"/>
    <w:rsid w:val="45356EC9"/>
    <w:rsid w:val="454F1D39"/>
    <w:rsid w:val="456450B8"/>
    <w:rsid w:val="4574354D"/>
    <w:rsid w:val="458D0AB3"/>
    <w:rsid w:val="458F482B"/>
    <w:rsid w:val="45961716"/>
    <w:rsid w:val="45A100BA"/>
    <w:rsid w:val="45A71B75"/>
    <w:rsid w:val="45C339ED"/>
    <w:rsid w:val="45ED6B6F"/>
    <w:rsid w:val="460005BB"/>
    <w:rsid w:val="4607616F"/>
    <w:rsid w:val="464473C4"/>
    <w:rsid w:val="467F03FC"/>
    <w:rsid w:val="46BD2B0D"/>
    <w:rsid w:val="46C92845"/>
    <w:rsid w:val="46C94CC5"/>
    <w:rsid w:val="46EE5581"/>
    <w:rsid w:val="47174AD8"/>
    <w:rsid w:val="47217935"/>
    <w:rsid w:val="47394A4E"/>
    <w:rsid w:val="474A7563"/>
    <w:rsid w:val="476818F1"/>
    <w:rsid w:val="476F2284"/>
    <w:rsid w:val="4780267D"/>
    <w:rsid w:val="478F1F05"/>
    <w:rsid w:val="47A3275F"/>
    <w:rsid w:val="47AD71EA"/>
    <w:rsid w:val="47D93136"/>
    <w:rsid w:val="47EA228D"/>
    <w:rsid w:val="47ED5839"/>
    <w:rsid w:val="481334F1"/>
    <w:rsid w:val="484D0086"/>
    <w:rsid w:val="488829C2"/>
    <w:rsid w:val="48906CC0"/>
    <w:rsid w:val="48934632"/>
    <w:rsid w:val="48B620CF"/>
    <w:rsid w:val="48B91CF5"/>
    <w:rsid w:val="48BA396D"/>
    <w:rsid w:val="48D845AE"/>
    <w:rsid w:val="48E44E8E"/>
    <w:rsid w:val="48EC3D42"/>
    <w:rsid w:val="48F74BC1"/>
    <w:rsid w:val="49172B6D"/>
    <w:rsid w:val="491A440C"/>
    <w:rsid w:val="49245FEF"/>
    <w:rsid w:val="49357497"/>
    <w:rsid w:val="49496A9F"/>
    <w:rsid w:val="49641B2B"/>
    <w:rsid w:val="49747FC0"/>
    <w:rsid w:val="497C0C22"/>
    <w:rsid w:val="499E503D"/>
    <w:rsid w:val="49A63EF1"/>
    <w:rsid w:val="49C67347"/>
    <w:rsid w:val="49E52C6C"/>
    <w:rsid w:val="4A154DB1"/>
    <w:rsid w:val="4A2B750B"/>
    <w:rsid w:val="4A2F038B"/>
    <w:rsid w:val="4A856383"/>
    <w:rsid w:val="4A944D68"/>
    <w:rsid w:val="4A954692"/>
    <w:rsid w:val="4A9906FA"/>
    <w:rsid w:val="4AA003D1"/>
    <w:rsid w:val="4AA06B93"/>
    <w:rsid w:val="4AB06A05"/>
    <w:rsid w:val="4AB34B18"/>
    <w:rsid w:val="4ABE526B"/>
    <w:rsid w:val="4ADD7DE7"/>
    <w:rsid w:val="4AE051E1"/>
    <w:rsid w:val="4B101F6A"/>
    <w:rsid w:val="4B26353C"/>
    <w:rsid w:val="4B320132"/>
    <w:rsid w:val="4B397D97"/>
    <w:rsid w:val="4B4C2876"/>
    <w:rsid w:val="4B4E65EF"/>
    <w:rsid w:val="4B5F07FC"/>
    <w:rsid w:val="4B663938"/>
    <w:rsid w:val="4B7C7600"/>
    <w:rsid w:val="4B885FA4"/>
    <w:rsid w:val="4B9F509C"/>
    <w:rsid w:val="4BA1205A"/>
    <w:rsid w:val="4BCC5890"/>
    <w:rsid w:val="4BF4363A"/>
    <w:rsid w:val="4BFB2271"/>
    <w:rsid w:val="4C4F261E"/>
    <w:rsid w:val="4CAC5CC3"/>
    <w:rsid w:val="4CCC0113"/>
    <w:rsid w:val="4CD46FC7"/>
    <w:rsid w:val="4CE865CF"/>
    <w:rsid w:val="4D0F252F"/>
    <w:rsid w:val="4D115E64"/>
    <w:rsid w:val="4D285CD7"/>
    <w:rsid w:val="4D3D1623"/>
    <w:rsid w:val="4D6F00D0"/>
    <w:rsid w:val="4D775402"/>
    <w:rsid w:val="4D7B6E7D"/>
    <w:rsid w:val="4DBC0187"/>
    <w:rsid w:val="4DE34DEB"/>
    <w:rsid w:val="4E157897"/>
    <w:rsid w:val="4E305CA0"/>
    <w:rsid w:val="4E4F2DA9"/>
    <w:rsid w:val="4E612478"/>
    <w:rsid w:val="4E651D1A"/>
    <w:rsid w:val="4E775013"/>
    <w:rsid w:val="4E8D5680"/>
    <w:rsid w:val="4E9C3B15"/>
    <w:rsid w:val="4E9D250A"/>
    <w:rsid w:val="4EA76741"/>
    <w:rsid w:val="4EAF1010"/>
    <w:rsid w:val="4EB1136E"/>
    <w:rsid w:val="4EEA2AD2"/>
    <w:rsid w:val="4EFE34D9"/>
    <w:rsid w:val="4F0B3CA6"/>
    <w:rsid w:val="4F0E056F"/>
    <w:rsid w:val="4F147B4F"/>
    <w:rsid w:val="4F29184C"/>
    <w:rsid w:val="4F334479"/>
    <w:rsid w:val="4F3B2134"/>
    <w:rsid w:val="4F3F1C24"/>
    <w:rsid w:val="4F712E54"/>
    <w:rsid w:val="4F93361D"/>
    <w:rsid w:val="4F96663D"/>
    <w:rsid w:val="4FB01626"/>
    <w:rsid w:val="4FBA6948"/>
    <w:rsid w:val="4FFE415C"/>
    <w:rsid w:val="4FFF0C5A"/>
    <w:rsid w:val="500E27F0"/>
    <w:rsid w:val="5012408F"/>
    <w:rsid w:val="503C735D"/>
    <w:rsid w:val="504346B5"/>
    <w:rsid w:val="504A1A7A"/>
    <w:rsid w:val="50730DE0"/>
    <w:rsid w:val="5085442F"/>
    <w:rsid w:val="50CE47BB"/>
    <w:rsid w:val="50D91050"/>
    <w:rsid w:val="50E517A3"/>
    <w:rsid w:val="51453FF0"/>
    <w:rsid w:val="5147420C"/>
    <w:rsid w:val="516A5E76"/>
    <w:rsid w:val="51703763"/>
    <w:rsid w:val="51BC6150"/>
    <w:rsid w:val="51CB7486"/>
    <w:rsid w:val="51DA038A"/>
    <w:rsid w:val="52120376"/>
    <w:rsid w:val="52524C16"/>
    <w:rsid w:val="525C180F"/>
    <w:rsid w:val="52701540"/>
    <w:rsid w:val="527505D4"/>
    <w:rsid w:val="529E4A1C"/>
    <w:rsid w:val="52A01E26"/>
    <w:rsid w:val="52B03838"/>
    <w:rsid w:val="52B4142D"/>
    <w:rsid w:val="52C75604"/>
    <w:rsid w:val="52DB12D4"/>
    <w:rsid w:val="52E367B6"/>
    <w:rsid w:val="53083527"/>
    <w:rsid w:val="532B759A"/>
    <w:rsid w:val="53351B4F"/>
    <w:rsid w:val="533662E6"/>
    <w:rsid w:val="533D58C6"/>
    <w:rsid w:val="534F382F"/>
    <w:rsid w:val="53620E89"/>
    <w:rsid w:val="53A476F3"/>
    <w:rsid w:val="53E61ABA"/>
    <w:rsid w:val="54177EC5"/>
    <w:rsid w:val="542368E7"/>
    <w:rsid w:val="545033D7"/>
    <w:rsid w:val="54613836"/>
    <w:rsid w:val="54680721"/>
    <w:rsid w:val="546D3F89"/>
    <w:rsid w:val="546D3FF3"/>
    <w:rsid w:val="547075D6"/>
    <w:rsid w:val="54854138"/>
    <w:rsid w:val="54A45BCE"/>
    <w:rsid w:val="54D264E2"/>
    <w:rsid w:val="54D44008"/>
    <w:rsid w:val="54DF6509"/>
    <w:rsid w:val="54E85372"/>
    <w:rsid w:val="550B1D10"/>
    <w:rsid w:val="552B109B"/>
    <w:rsid w:val="555111B5"/>
    <w:rsid w:val="559D264C"/>
    <w:rsid w:val="55A1633A"/>
    <w:rsid w:val="55B00B2E"/>
    <w:rsid w:val="55C114F6"/>
    <w:rsid w:val="55F02800"/>
    <w:rsid w:val="55F20740"/>
    <w:rsid w:val="561D19DF"/>
    <w:rsid w:val="565B41B0"/>
    <w:rsid w:val="56682C5A"/>
    <w:rsid w:val="56811F6E"/>
    <w:rsid w:val="568B4B9B"/>
    <w:rsid w:val="56B17B49"/>
    <w:rsid w:val="56C66CC8"/>
    <w:rsid w:val="56DA342C"/>
    <w:rsid w:val="56E039D4"/>
    <w:rsid w:val="570332CE"/>
    <w:rsid w:val="57345B4E"/>
    <w:rsid w:val="57437223"/>
    <w:rsid w:val="576D5F6B"/>
    <w:rsid w:val="57775422"/>
    <w:rsid w:val="57792C45"/>
    <w:rsid w:val="57AF6667"/>
    <w:rsid w:val="57B123DF"/>
    <w:rsid w:val="57B91294"/>
    <w:rsid w:val="57D1482F"/>
    <w:rsid w:val="57D4431F"/>
    <w:rsid w:val="57EC1669"/>
    <w:rsid w:val="57FD3876"/>
    <w:rsid w:val="58207565"/>
    <w:rsid w:val="583A23D4"/>
    <w:rsid w:val="584054D7"/>
    <w:rsid w:val="5847689F"/>
    <w:rsid w:val="58630F30"/>
    <w:rsid w:val="58721957"/>
    <w:rsid w:val="58A74D44"/>
    <w:rsid w:val="58B32187"/>
    <w:rsid w:val="58D2260D"/>
    <w:rsid w:val="58E30CBE"/>
    <w:rsid w:val="58FA6008"/>
    <w:rsid w:val="59084281"/>
    <w:rsid w:val="59246BE1"/>
    <w:rsid w:val="593A6404"/>
    <w:rsid w:val="593C217C"/>
    <w:rsid w:val="5952374E"/>
    <w:rsid w:val="59684D1F"/>
    <w:rsid w:val="5973309F"/>
    <w:rsid w:val="59777658"/>
    <w:rsid w:val="597E592B"/>
    <w:rsid w:val="59A57D21"/>
    <w:rsid w:val="59A71CEC"/>
    <w:rsid w:val="59A744B4"/>
    <w:rsid w:val="59AC7302"/>
    <w:rsid w:val="59B368E2"/>
    <w:rsid w:val="59BE7035"/>
    <w:rsid w:val="5A0C5FF2"/>
    <w:rsid w:val="5A5566F4"/>
    <w:rsid w:val="5A557999"/>
    <w:rsid w:val="5A640002"/>
    <w:rsid w:val="5A6E25B7"/>
    <w:rsid w:val="5A7140A7"/>
    <w:rsid w:val="5A8574CF"/>
    <w:rsid w:val="5AA12E61"/>
    <w:rsid w:val="5AA71877"/>
    <w:rsid w:val="5AB135C4"/>
    <w:rsid w:val="5AB55B95"/>
    <w:rsid w:val="5AB87F28"/>
    <w:rsid w:val="5ADD6D30"/>
    <w:rsid w:val="5AE20B01"/>
    <w:rsid w:val="5AE44879"/>
    <w:rsid w:val="5B152C85"/>
    <w:rsid w:val="5B2B4256"/>
    <w:rsid w:val="5B430CBF"/>
    <w:rsid w:val="5B4B369F"/>
    <w:rsid w:val="5B8D2B67"/>
    <w:rsid w:val="5BD43A3E"/>
    <w:rsid w:val="5BF50CF7"/>
    <w:rsid w:val="5C2A6C04"/>
    <w:rsid w:val="5C6A7000"/>
    <w:rsid w:val="5C7414C4"/>
    <w:rsid w:val="5C9522CF"/>
    <w:rsid w:val="5CAC6600"/>
    <w:rsid w:val="5CB07109"/>
    <w:rsid w:val="5CCB5CF1"/>
    <w:rsid w:val="5CDD3C76"/>
    <w:rsid w:val="5CDF354A"/>
    <w:rsid w:val="5D126C47"/>
    <w:rsid w:val="5D5A0AD6"/>
    <w:rsid w:val="5D670002"/>
    <w:rsid w:val="5D846725"/>
    <w:rsid w:val="5D9537B3"/>
    <w:rsid w:val="5D9E3405"/>
    <w:rsid w:val="5DB81DEE"/>
    <w:rsid w:val="5DC05EB0"/>
    <w:rsid w:val="5DED10A9"/>
    <w:rsid w:val="5E0D2339"/>
    <w:rsid w:val="5E113BD7"/>
    <w:rsid w:val="5E351DB9"/>
    <w:rsid w:val="5E797281"/>
    <w:rsid w:val="5E9D36BD"/>
    <w:rsid w:val="5EA622B6"/>
    <w:rsid w:val="5ED15115"/>
    <w:rsid w:val="5ED846F5"/>
    <w:rsid w:val="5F1E20CE"/>
    <w:rsid w:val="5F296CFF"/>
    <w:rsid w:val="5F3202A9"/>
    <w:rsid w:val="5F6D308F"/>
    <w:rsid w:val="5F8605F5"/>
    <w:rsid w:val="5F9D56AB"/>
    <w:rsid w:val="5FBA7BDF"/>
    <w:rsid w:val="5FBD7995"/>
    <w:rsid w:val="5FCB50D9"/>
    <w:rsid w:val="5FFC2665"/>
    <w:rsid w:val="6004421D"/>
    <w:rsid w:val="60103202"/>
    <w:rsid w:val="60200102"/>
    <w:rsid w:val="60234096"/>
    <w:rsid w:val="603040BD"/>
    <w:rsid w:val="603E6335"/>
    <w:rsid w:val="609B59DA"/>
    <w:rsid w:val="609F196E"/>
    <w:rsid w:val="60BB607C"/>
    <w:rsid w:val="60E03D35"/>
    <w:rsid w:val="60E2185B"/>
    <w:rsid w:val="61104DB0"/>
    <w:rsid w:val="611D6D37"/>
    <w:rsid w:val="612A5313"/>
    <w:rsid w:val="6154366A"/>
    <w:rsid w:val="61572249"/>
    <w:rsid w:val="615F3AC8"/>
    <w:rsid w:val="616001B6"/>
    <w:rsid w:val="61712D59"/>
    <w:rsid w:val="61720E31"/>
    <w:rsid w:val="61761FA3"/>
    <w:rsid w:val="61971200"/>
    <w:rsid w:val="61BE5E24"/>
    <w:rsid w:val="61C176C2"/>
    <w:rsid w:val="61C827FF"/>
    <w:rsid w:val="61F7383C"/>
    <w:rsid w:val="61FE0917"/>
    <w:rsid w:val="62051CA5"/>
    <w:rsid w:val="62141EE8"/>
    <w:rsid w:val="6220088D"/>
    <w:rsid w:val="6220263B"/>
    <w:rsid w:val="623F6839"/>
    <w:rsid w:val="624520A2"/>
    <w:rsid w:val="62571DD5"/>
    <w:rsid w:val="627B1F67"/>
    <w:rsid w:val="627B4AE2"/>
    <w:rsid w:val="628A03FC"/>
    <w:rsid w:val="628F145E"/>
    <w:rsid w:val="628F156F"/>
    <w:rsid w:val="62BB05B6"/>
    <w:rsid w:val="62BD2580"/>
    <w:rsid w:val="630978E2"/>
    <w:rsid w:val="630E4B89"/>
    <w:rsid w:val="636E1A6D"/>
    <w:rsid w:val="637048DB"/>
    <w:rsid w:val="63716EC6"/>
    <w:rsid w:val="637846F9"/>
    <w:rsid w:val="639170B0"/>
    <w:rsid w:val="63AE011A"/>
    <w:rsid w:val="63B05C41"/>
    <w:rsid w:val="63B15515"/>
    <w:rsid w:val="63B53257"/>
    <w:rsid w:val="63BE447F"/>
    <w:rsid w:val="63CE4319"/>
    <w:rsid w:val="63D6320E"/>
    <w:rsid w:val="63F24A31"/>
    <w:rsid w:val="6417181C"/>
    <w:rsid w:val="642503DD"/>
    <w:rsid w:val="642F3009"/>
    <w:rsid w:val="64422965"/>
    <w:rsid w:val="644A57F4"/>
    <w:rsid w:val="6451405F"/>
    <w:rsid w:val="64607667"/>
    <w:rsid w:val="64610CE9"/>
    <w:rsid w:val="64852C29"/>
    <w:rsid w:val="64B16F14"/>
    <w:rsid w:val="65125B3C"/>
    <w:rsid w:val="65312DB1"/>
    <w:rsid w:val="65336B29"/>
    <w:rsid w:val="655560F9"/>
    <w:rsid w:val="6570115F"/>
    <w:rsid w:val="657131AE"/>
    <w:rsid w:val="6577266F"/>
    <w:rsid w:val="65804A46"/>
    <w:rsid w:val="659550EE"/>
    <w:rsid w:val="65AE7F5E"/>
    <w:rsid w:val="66076E62"/>
    <w:rsid w:val="6609788A"/>
    <w:rsid w:val="66112C08"/>
    <w:rsid w:val="662571BE"/>
    <w:rsid w:val="662D3489"/>
    <w:rsid w:val="66AD6467"/>
    <w:rsid w:val="66C67529"/>
    <w:rsid w:val="66CF42EB"/>
    <w:rsid w:val="670D6F06"/>
    <w:rsid w:val="67114C48"/>
    <w:rsid w:val="6740333B"/>
    <w:rsid w:val="67947E40"/>
    <w:rsid w:val="67955879"/>
    <w:rsid w:val="681C48F5"/>
    <w:rsid w:val="681F15E7"/>
    <w:rsid w:val="68246BFD"/>
    <w:rsid w:val="683706DE"/>
    <w:rsid w:val="684626D0"/>
    <w:rsid w:val="68581629"/>
    <w:rsid w:val="686557BA"/>
    <w:rsid w:val="68C61A62"/>
    <w:rsid w:val="68DC3034"/>
    <w:rsid w:val="68FC0779"/>
    <w:rsid w:val="69021D1F"/>
    <w:rsid w:val="69343784"/>
    <w:rsid w:val="69647D87"/>
    <w:rsid w:val="696A20D9"/>
    <w:rsid w:val="697D0373"/>
    <w:rsid w:val="698F557F"/>
    <w:rsid w:val="699157C4"/>
    <w:rsid w:val="69A00505"/>
    <w:rsid w:val="69AC0C58"/>
    <w:rsid w:val="69BE732C"/>
    <w:rsid w:val="69BF2F1C"/>
    <w:rsid w:val="69FA3D78"/>
    <w:rsid w:val="6A1B79EF"/>
    <w:rsid w:val="6A3550F2"/>
    <w:rsid w:val="6A4814BC"/>
    <w:rsid w:val="6A635D6D"/>
    <w:rsid w:val="6A793230"/>
    <w:rsid w:val="6A7C287E"/>
    <w:rsid w:val="6A7F28CF"/>
    <w:rsid w:val="6AA25D69"/>
    <w:rsid w:val="6AA80DA4"/>
    <w:rsid w:val="6B17479E"/>
    <w:rsid w:val="6B1F2F91"/>
    <w:rsid w:val="6B225676"/>
    <w:rsid w:val="6B275FB9"/>
    <w:rsid w:val="6B3A6269"/>
    <w:rsid w:val="6B7936D9"/>
    <w:rsid w:val="6B820737"/>
    <w:rsid w:val="6BCC59CF"/>
    <w:rsid w:val="6BDD77EF"/>
    <w:rsid w:val="6C111246"/>
    <w:rsid w:val="6C467142"/>
    <w:rsid w:val="6CA125CA"/>
    <w:rsid w:val="6CCA7D73"/>
    <w:rsid w:val="6CDF0597"/>
    <w:rsid w:val="6CE54BAD"/>
    <w:rsid w:val="6CF748E0"/>
    <w:rsid w:val="6D003795"/>
    <w:rsid w:val="6D194857"/>
    <w:rsid w:val="6D1B05CF"/>
    <w:rsid w:val="6D1F7993"/>
    <w:rsid w:val="6D5E71B3"/>
    <w:rsid w:val="6DA2484C"/>
    <w:rsid w:val="6DBD3434"/>
    <w:rsid w:val="6DD523A3"/>
    <w:rsid w:val="6DEA5FB9"/>
    <w:rsid w:val="6E065E69"/>
    <w:rsid w:val="6E0F7A08"/>
    <w:rsid w:val="6E1A5AE9"/>
    <w:rsid w:val="6E26547D"/>
    <w:rsid w:val="6E2A65EF"/>
    <w:rsid w:val="6E3B2CD7"/>
    <w:rsid w:val="6E55366C"/>
    <w:rsid w:val="6E7A7577"/>
    <w:rsid w:val="6E7E7C4B"/>
    <w:rsid w:val="6E9248C1"/>
    <w:rsid w:val="6E9C573F"/>
    <w:rsid w:val="6F003164"/>
    <w:rsid w:val="6F0357BE"/>
    <w:rsid w:val="6F2F210F"/>
    <w:rsid w:val="6F3239AE"/>
    <w:rsid w:val="6F347726"/>
    <w:rsid w:val="6F382C85"/>
    <w:rsid w:val="6F54601A"/>
    <w:rsid w:val="6F547DC8"/>
    <w:rsid w:val="6F6159E8"/>
    <w:rsid w:val="6F6D49E6"/>
    <w:rsid w:val="6F6F69B0"/>
    <w:rsid w:val="6F8166E3"/>
    <w:rsid w:val="6F8A37EA"/>
    <w:rsid w:val="6FAE0037"/>
    <w:rsid w:val="6FD809F9"/>
    <w:rsid w:val="6FDB2297"/>
    <w:rsid w:val="700C0883"/>
    <w:rsid w:val="701D640C"/>
    <w:rsid w:val="70500FE2"/>
    <w:rsid w:val="705636CC"/>
    <w:rsid w:val="70717761"/>
    <w:rsid w:val="70926DFA"/>
    <w:rsid w:val="709A01EE"/>
    <w:rsid w:val="70A03792"/>
    <w:rsid w:val="70AC7790"/>
    <w:rsid w:val="70C25205"/>
    <w:rsid w:val="70D32F6E"/>
    <w:rsid w:val="70D7582F"/>
    <w:rsid w:val="70FE663C"/>
    <w:rsid w:val="71052712"/>
    <w:rsid w:val="712E63F7"/>
    <w:rsid w:val="713C4FB8"/>
    <w:rsid w:val="71646722"/>
    <w:rsid w:val="71682DF0"/>
    <w:rsid w:val="7186296C"/>
    <w:rsid w:val="71B44B4E"/>
    <w:rsid w:val="71BB2380"/>
    <w:rsid w:val="71F238C8"/>
    <w:rsid w:val="72337E0B"/>
    <w:rsid w:val="725E2D0C"/>
    <w:rsid w:val="72706ED5"/>
    <w:rsid w:val="729057D5"/>
    <w:rsid w:val="72B666A4"/>
    <w:rsid w:val="72BC7F06"/>
    <w:rsid w:val="739765F2"/>
    <w:rsid w:val="73A86934"/>
    <w:rsid w:val="73AF1A71"/>
    <w:rsid w:val="73E129E9"/>
    <w:rsid w:val="73E536E4"/>
    <w:rsid w:val="73FC27DC"/>
    <w:rsid w:val="74086EB5"/>
    <w:rsid w:val="742B746E"/>
    <w:rsid w:val="745A5E80"/>
    <w:rsid w:val="74634609"/>
    <w:rsid w:val="74640AAD"/>
    <w:rsid w:val="746D7236"/>
    <w:rsid w:val="74CC158F"/>
    <w:rsid w:val="74E219ED"/>
    <w:rsid w:val="74EA0887"/>
    <w:rsid w:val="75032C25"/>
    <w:rsid w:val="7507768A"/>
    <w:rsid w:val="751B4EE4"/>
    <w:rsid w:val="7524023C"/>
    <w:rsid w:val="75435E6E"/>
    <w:rsid w:val="7598064C"/>
    <w:rsid w:val="75BA46FD"/>
    <w:rsid w:val="75BA64AB"/>
    <w:rsid w:val="75C13CDD"/>
    <w:rsid w:val="75C5557C"/>
    <w:rsid w:val="75DE00BA"/>
    <w:rsid w:val="75E17EDC"/>
    <w:rsid w:val="76040FB5"/>
    <w:rsid w:val="761C0F14"/>
    <w:rsid w:val="762615C7"/>
    <w:rsid w:val="762F3B18"/>
    <w:rsid w:val="763F1FF4"/>
    <w:rsid w:val="76487F5B"/>
    <w:rsid w:val="764A42E8"/>
    <w:rsid w:val="765468FF"/>
    <w:rsid w:val="76572DFC"/>
    <w:rsid w:val="76592168"/>
    <w:rsid w:val="766B2FB5"/>
    <w:rsid w:val="76742EE3"/>
    <w:rsid w:val="76775236"/>
    <w:rsid w:val="768356A6"/>
    <w:rsid w:val="768A2321"/>
    <w:rsid w:val="769B62DC"/>
    <w:rsid w:val="76AA03E1"/>
    <w:rsid w:val="76AA4771"/>
    <w:rsid w:val="76B94B5B"/>
    <w:rsid w:val="76C164E2"/>
    <w:rsid w:val="76C23869"/>
    <w:rsid w:val="76DE441B"/>
    <w:rsid w:val="76DF570D"/>
    <w:rsid w:val="76FD33E8"/>
    <w:rsid w:val="772E7150"/>
    <w:rsid w:val="77302EC9"/>
    <w:rsid w:val="77443FA1"/>
    <w:rsid w:val="776A1138"/>
    <w:rsid w:val="777174A7"/>
    <w:rsid w:val="77822FF8"/>
    <w:rsid w:val="77A95294"/>
    <w:rsid w:val="77DD1D3F"/>
    <w:rsid w:val="77E3618D"/>
    <w:rsid w:val="77E617D9"/>
    <w:rsid w:val="780F6F82"/>
    <w:rsid w:val="78153E6C"/>
    <w:rsid w:val="78185ED9"/>
    <w:rsid w:val="783F69DF"/>
    <w:rsid w:val="784C3D32"/>
    <w:rsid w:val="7869124F"/>
    <w:rsid w:val="78EB6DEC"/>
    <w:rsid w:val="79164340"/>
    <w:rsid w:val="796055D9"/>
    <w:rsid w:val="79894B12"/>
    <w:rsid w:val="79A15A80"/>
    <w:rsid w:val="79A85C00"/>
    <w:rsid w:val="79B67D3E"/>
    <w:rsid w:val="79C36276"/>
    <w:rsid w:val="79F5680C"/>
    <w:rsid w:val="79FE1404"/>
    <w:rsid w:val="7A24483B"/>
    <w:rsid w:val="7A255FC5"/>
    <w:rsid w:val="7A301431"/>
    <w:rsid w:val="7A347448"/>
    <w:rsid w:val="7A5A200A"/>
    <w:rsid w:val="7A6B246A"/>
    <w:rsid w:val="7A777060"/>
    <w:rsid w:val="7AB12572"/>
    <w:rsid w:val="7B312846"/>
    <w:rsid w:val="7B4768CA"/>
    <w:rsid w:val="7B4A207F"/>
    <w:rsid w:val="7B4F7695"/>
    <w:rsid w:val="7B5D1DB2"/>
    <w:rsid w:val="7B872BF5"/>
    <w:rsid w:val="7B931C78"/>
    <w:rsid w:val="7B9559F0"/>
    <w:rsid w:val="7BA63112"/>
    <w:rsid w:val="7BA758AB"/>
    <w:rsid w:val="7BD209F2"/>
    <w:rsid w:val="7BD81D81"/>
    <w:rsid w:val="7BE67FFA"/>
    <w:rsid w:val="7C15268D"/>
    <w:rsid w:val="7CB00608"/>
    <w:rsid w:val="7CEF2EDE"/>
    <w:rsid w:val="7D176948"/>
    <w:rsid w:val="7D1D3F15"/>
    <w:rsid w:val="7D342FE7"/>
    <w:rsid w:val="7D436164"/>
    <w:rsid w:val="7D4A45B8"/>
    <w:rsid w:val="7D8448DD"/>
    <w:rsid w:val="7DAF266D"/>
    <w:rsid w:val="7DF804B8"/>
    <w:rsid w:val="7E1A3F8B"/>
    <w:rsid w:val="7E347068"/>
    <w:rsid w:val="7E3D5ECB"/>
    <w:rsid w:val="7E490E10"/>
    <w:rsid w:val="7E5B4585"/>
    <w:rsid w:val="7E972E3E"/>
    <w:rsid w:val="7EA146AC"/>
    <w:rsid w:val="7EDB44D5"/>
    <w:rsid w:val="7EE33139"/>
    <w:rsid w:val="7F005876"/>
    <w:rsid w:val="7F037115"/>
    <w:rsid w:val="7F166E48"/>
    <w:rsid w:val="7F245991"/>
    <w:rsid w:val="7F3E32D6"/>
    <w:rsid w:val="7F587460"/>
    <w:rsid w:val="7F5E259D"/>
    <w:rsid w:val="7F652505"/>
    <w:rsid w:val="7FBD4387"/>
    <w:rsid w:val="7FF6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03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97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9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7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6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8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90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1"/>
    <w:qFormat/>
    <w:uiPriority w:val="0"/>
    <w:pPr>
      <w:outlineLvl w:val="7"/>
    </w:pPr>
  </w:style>
  <w:style w:type="paragraph" w:styleId="11">
    <w:name w:val="heading 9"/>
    <w:basedOn w:val="10"/>
    <w:next w:val="1"/>
    <w:link w:val="93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spacing w:beforeLines="25" w:line="360" w:lineRule="atLeast"/>
      <w:ind w:firstLine="200" w:firstLineChars="20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9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1"/>
    <w:qFormat/>
    <w:uiPriority w:val="0"/>
  </w:style>
  <w:style w:type="paragraph" w:styleId="17">
    <w:name w:val="Body Text 3"/>
    <w:basedOn w:val="1"/>
    <w:link w:val="111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5"/>
    <w:qFormat/>
    <w:uiPriority w:val="0"/>
    <w:pPr>
      <w:spacing w:after="120"/>
    </w:pPr>
  </w:style>
  <w:style w:type="paragraph" w:styleId="19">
    <w:name w:val="Body Text Indent"/>
    <w:basedOn w:val="1"/>
    <w:link w:val="95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6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4"/>
    <w:qFormat/>
    <w:uiPriority w:val="0"/>
    <w:pPr>
      <w:ind w:left="100" w:leftChars="2500"/>
    </w:pPr>
  </w:style>
  <w:style w:type="paragraph" w:styleId="25">
    <w:name w:val="Body Text Indent 2"/>
    <w:basedOn w:val="1"/>
    <w:link w:val="92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00"/>
    <w:qFormat/>
    <w:uiPriority w:val="0"/>
    <w:rPr>
      <w:sz w:val="18"/>
      <w:szCs w:val="18"/>
    </w:rPr>
  </w:style>
  <w:style w:type="paragraph" w:styleId="27">
    <w:name w:val="footer"/>
    <w:basedOn w:val="1"/>
    <w:link w:val="9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8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2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9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30"/>
    <w:semiHidden/>
    <w:unhideWhenUsed/>
    <w:qFormat/>
    <w:uiPriority w:val="0"/>
    <w:rPr>
      <w:b/>
      <w:bCs/>
    </w:rPr>
  </w:style>
  <w:style w:type="paragraph" w:styleId="41">
    <w:name w:val="Body Text First Indent"/>
    <w:basedOn w:val="18"/>
    <w:link w:val="104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3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9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0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1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2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3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4">
    <w:name w:val="列出段落1"/>
    <w:basedOn w:val="1"/>
    <w:qFormat/>
    <w:uiPriority w:val="34"/>
  </w:style>
  <w:style w:type="paragraph" w:customStyle="1" w:styleId="65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6">
    <w:name w:val="FA正文"/>
    <w:basedOn w:val="1"/>
    <w:link w:val="110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7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8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9">
    <w:name w:val="样式2"/>
    <w:basedOn w:val="1"/>
    <w:link w:val="116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0">
    <w:name w:val="样式3"/>
    <w:basedOn w:val="28"/>
    <w:link w:val="117"/>
    <w:qFormat/>
    <w:uiPriority w:val="0"/>
    <w:pPr>
      <w:ind w:firstLine="360"/>
    </w:pPr>
  </w:style>
  <w:style w:type="paragraph" w:customStyle="1" w:styleId="71">
    <w:name w:val="样式4"/>
    <w:basedOn w:val="70"/>
    <w:link w:val="118"/>
    <w:qFormat/>
    <w:uiPriority w:val="0"/>
  </w:style>
  <w:style w:type="paragraph" w:customStyle="1" w:styleId="72">
    <w:name w:val="样式5"/>
    <w:basedOn w:val="28"/>
    <w:link w:val="119"/>
    <w:qFormat/>
    <w:uiPriority w:val="0"/>
    <w:pPr>
      <w:ind w:firstLine="360"/>
    </w:pPr>
  </w:style>
  <w:style w:type="paragraph" w:customStyle="1" w:styleId="73">
    <w:name w:val="样式6"/>
    <w:basedOn w:val="28"/>
    <w:link w:val="120"/>
    <w:qFormat/>
    <w:uiPriority w:val="0"/>
    <w:pPr>
      <w:ind w:firstLine="360"/>
    </w:pPr>
  </w:style>
  <w:style w:type="paragraph" w:customStyle="1" w:styleId="74">
    <w:name w:val="样式7"/>
    <w:basedOn w:val="5"/>
    <w:link w:val="121"/>
    <w:qFormat/>
    <w:uiPriority w:val="0"/>
  </w:style>
  <w:style w:type="paragraph" w:customStyle="1" w:styleId="75">
    <w:name w:val="样式8"/>
    <w:basedOn w:val="27"/>
    <w:link w:val="122"/>
    <w:qFormat/>
    <w:uiPriority w:val="0"/>
    <w:pPr>
      <w:ind w:firstLine="0" w:firstLineChars="0"/>
      <w:jc w:val="left"/>
    </w:pPr>
  </w:style>
  <w:style w:type="paragraph" w:customStyle="1" w:styleId="76">
    <w:name w:val="样式9"/>
    <w:basedOn w:val="75"/>
    <w:link w:val="123"/>
    <w:qFormat/>
    <w:uiPriority w:val="0"/>
    <w:pPr>
      <w:jc w:val="center"/>
    </w:pPr>
  </w:style>
  <w:style w:type="paragraph" w:customStyle="1" w:styleId="77">
    <w:name w:val="样式10"/>
    <w:basedOn w:val="76"/>
    <w:link w:val="124"/>
    <w:qFormat/>
    <w:uiPriority w:val="0"/>
    <w:pPr>
      <w:pBdr>
        <w:top w:val="single" w:color="76923C" w:sz="24" w:space="1"/>
      </w:pBdr>
    </w:pPr>
  </w:style>
  <w:style w:type="paragraph" w:customStyle="1" w:styleId="78">
    <w:name w:val="样式11"/>
    <w:basedOn w:val="77"/>
    <w:link w:val="125"/>
    <w:qFormat/>
    <w:uiPriority w:val="0"/>
    <w:pPr>
      <w:pBdr>
        <w:top w:val="none" w:color="auto" w:sz="0" w:space="0"/>
      </w:pBdr>
    </w:pPr>
  </w:style>
  <w:style w:type="paragraph" w:customStyle="1" w:styleId="79">
    <w:name w:val="样式12"/>
    <w:basedOn w:val="78"/>
    <w:link w:val="126"/>
    <w:qFormat/>
    <w:uiPriority w:val="0"/>
  </w:style>
  <w:style w:type="paragraph" w:customStyle="1" w:styleId="80">
    <w:name w:val="样式13"/>
    <w:basedOn w:val="74"/>
    <w:link w:val="127"/>
    <w:qFormat/>
    <w:uiPriority w:val="0"/>
  </w:style>
  <w:style w:type="paragraph" w:customStyle="1" w:styleId="81">
    <w:name w:val="2"/>
    <w:basedOn w:val="1"/>
    <w:link w:val="128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2">
    <w:name w:val="1"/>
    <w:basedOn w:val="1"/>
    <w:link w:val="129"/>
    <w:qFormat/>
    <w:uiPriority w:val="0"/>
    <w:pPr>
      <w:ind w:firstLine="0" w:firstLineChars="0"/>
    </w:pPr>
  </w:style>
  <w:style w:type="paragraph" w:customStyle="1" w:styleId="83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4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5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6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7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8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9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0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2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3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4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5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6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7">
    <w:name w:val="标题 2 Char"/>
    <w:link w:val="4"/>
    <w:qFormat/>
    <w:uiPriority w:val="0"/>
    <w:rPr>
      <w:b/>
      <w:bCs/>
      <w:kern w:val="2"/>
      <w:sz w:val="30"/>
      <w:szCs w:val="32"/>
    </w:rPr>
  </w:style>
  <w:style w:type="character" w:customStyle="1" w:styleId="98">
    <w:name w:val="标题 3 Char"/>
    <w:link w:val="5"/>
    <w:qFormat/>
    <w:uiPriority w:val="0"/>
    <w:rPr>
      <w:b/>
      <w:bCs/>
      <w:kern w:val="2"/>
      <w:sz w:val="28"/>
      <w:szCs w:val="18"/>
    </w:rPr>
  </w:style>
  <w:style w:type="character" w:customStyle="1" w:styleId="99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100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1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2">
    <w:name w:val="14_black1"/>
    <w:qFormat/>
    <w:uiPriority w:val="0"/>
    <w:rPr>
      <w:color w:val="000000"/>
      <w:sz w:val="23"/>
      <w:szCs w:val="23"/>
    </w:rPr>
  </w:style>
  <w:style w:type="character" w:customStyle="1" w:styleId="103">
    <w:name w:val="标题 1 Char"/>
    <w:link w:val="3"/>
    <w:qFormat/>
    <w:uiPriority w:val="0"/>
    <w:rPr>
      <w:b/>
      <w:bCs/>
      <w:kern w:val="44"/>
      <w:sz w:val="32"/>
      <w:szCs w:val="28"/>
    </w:rPr>
  </w:style>
  <w:style w:type="character" w:customStyle="1" w:styleId="104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5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6">
    <w:name w:val="f141"/>
    <w:qFormat/>
    <w:uiPriority w:val="0"/>
    <w:rPr>
      <w:sz w:val="21"/>
      <w:szCs w:val="21"/>
    </w:rPr>
  </w:style>
  <w:style w:type="character" w:customStyle="1" w:styleId="107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8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9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10">
    <w:name w:val="FA正文 Char"/>
    <w:link w:val="66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1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2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3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4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5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6">
    <w:name w:val="样式2 Char"/>
    <w:link w:val="69"/>
    <w:qFormat/>
    <w:uiPriority w:val="0"/>
    <w:rPr>
      <w:b/>
      <w:kern w:val="2"/>
      <w:sz w:val="30"/>
      <w:szCs w:val="24"/>
    </w:rPr>
  </w:style>
  <w:style w:type="character" w:customStyle="1" w:styleId="117">
    <w:name w:val="样式3 Char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4 Char1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5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6 Char"/>
    <w:link w:val="73"/>
    <w:qFormat/>
    <w:uiPriority w:val="0"/>
    <w:rPr>
      <w:kern w:val="2"/>
      <w:sz w:val="18"/>
      <w:szCs w:val="18"/>
    </w:rPr>
  </w:style>
  <w:style w:type="character" w:customStyle="1" w:styleId="121">
    <w:name w:val="样式7 Char"/>
    <w:link w:val="74"/>
    <w:qFormat/>
    <w:uiPriority w:val="0"/>
    <w:rPr>
      <w:b/>
      <w:bCs/>
      <w:kern w:val="2"/>
      <w:sz w:val="28"/>
      <w:szCs w:val="18"/>
    </w:rPr>
  </w:style>
  <w:style w:type="character" w:customStyle="1" w:styleId="122">
    <w:name w:val="样式8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9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0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1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2 Char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13 Char"/>
    <w:link w:val="80"/>
    <w:qFormat/>
    <w:uiPriority w:val="0"/>
    <w:rPr>
      <w:b/>
      <w:bCs/>
      <w:kern w:val="2"/>
      <w:sz w:val="28"/>
      <w:szCs w:val="18"/>
    </w:rPr>
  </w:style>
  <w:style w:type="character" w:customStyle="1" w:styleId="128">
    <w:name w:val="2 Char"/>
    <w:link w:val="81"/>
    <w:qFormat/>
    <w:uiPriority w:val="0"/>
    <w:rPr>
      <w:spacing w:val="4"/>
      <w:kern w:val="2"/>
      <w:sz w:val="21"/>
      <w:szCs w:val="24"/>
    </w:rPr>
  </w:style>
  <w:style w:type="character" w:customStyle="1" w:styleId="129">
    <w:name w:val="1 Char"/>
    <w:link w:val="82"/>
    <w:qFormat/>
    <w:uiPriority w:val="0"/>
    <w:rPr>
      <w:kern w:val="2"/>
      <w:sz w:val="21"/>
      <w:szCs w:val="24"/>
    </w:rPr>
  </w:style>
  <w:style w:type="character" w:customStyle="1" w:styleId="130">
    <w:name w:val="批注主题 Char"/>
    <w:link w:val="40"/>
    <w:semiHidden/>
    <w:qFormat/>
    <w:uiPriority w:val="0"/>
    <w:rPr>
      <w:b/>
      <w:bCs/>
      <w:kern w:val="2"/>
      <w:sz w:val="21"/>
      <w:szCs w:val="24"/>
    </w:rPr>
  </w:style>
  <w:style w:type="character" w:customStyle="1" w:styleId="131">
    <w:name w:val="样式1 Char"/>
    <w:link w:val="60"/>
    <w:qFormat/>
    <w:uiPriority w:val="0"/>
    <w:rPr>
      <w:kern w:val="2"/>
      <w:sz w:val="24"/>
      <w:szCs w:val="24"/>
    </w:rPr>
  </w:style>
  <w:style w:type="paragraph" w:styleId="13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1" Type="http://schemas.openxmlformats.org/officeDocument/2006/relationships/fontTable" Target="fontTable.xml"/><Relationship Id="rId80" Type="http://schemas.openxmlformats.org/officeDocument/2006/relationships/customXml" Target="../customXml/item2.xml"/><Relationship Id="rId8" Type="http://schemas.openxmlformats.org/officeDocument/2006/relationships/footer" Target="footer1.xml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header" Target="head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9A2986-E309-4F1B-9390-435E1A2525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38</Pages>
  <Words>2730</Words>
  <Characters>3112</Characters>
  <Lines>33</Lines>
  <Paragraphs>9</Paragraphs>
  <TotalTime>2</TotalTime>
  <ScaleCrop>false</ScaleCrop>
  <LinksUpToDate>false</LinksUpToDate>
  <CharactersWithSpaces>3171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高霜</cp:lastModifiedBy>
  <dcterms:modified xsi:type="dcterms:W3CDTF">2025-03-21T05:42:49Z</dcterms:modified>
  <dc:title>_x0001_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eyJoZGlkIjoiYTA4ODNjYzI0MGFiNDhjMjRlZTc1ZTc1MWVlY2U5ODgiLCJ1c2VySWQiOiIzNjY4ODkxNzIifQ==</vt:lpwstr>
  </property>
  <property fmtid="{D5CDD505-2E9C-101B-9397-08002B2CF9AE}" pid="4" name="ICV">
    <vt:lpwstr>ECB74D81B7594366BEAA7BE3A3C1E935_13</vt:lpwstr>
  </property>
</Properties>
</file>